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DF" w:rsidRPr="00E14788" w:rsidRDefault="004B6CDF" w:rsidP="004B6CDF">
      <w:pPr>
        <w:spacing w:line="420" w:lineRule="exact"/>
        <w:jc w:val="center"/>
        <w:rPr>
          <w:sz w:val="32"/>
          <w:szCs w:val="32"/>
        </w:rPr>
      </w:pPr>
      <w:r w:rsidRPr="004B6CDF">
        <w:rPr>
          <w:rFonts w:ascii="標楷體" w:eastAsia="標楷體" w:hAnsi="標楷體" w:hint="eastAsia"/>
          <w:b/>
          <w:sz w:val="32"/>
          <w:szCs w:val="32"/>
        </w:rPr>
        <w:t>國際扶輪</w:t>
      </w:r>
      <w:r w:rsidRPr="004B6CDF">
        <w:rPr>
          <w:rFonts w:ascii="標楷體" w:eastAsia="標楷體" w:hAnsi="標楷體" w:hint="eastAsia"/>
          <w:b/>
          <w:sz w:val="32"/>
          <w:szCs w:val="32"/>
          <w:u w:val="single"/>
        </w:rPr>
        <w:t xml:space="preserve">      </w:t>
      </w:r>
      <w:r w:rsidRPr="004B6CDF">
        <w:rPr>
          <w:rFonts w:ascii="標楷體" w:eastAsia="標楷體" w:hAnsi="標楷體" w:hint="eastAsia"/>
          <w:b/>
          <w:sz w:val="32"/>
          <w:szCs w:val="32"/>
        </w:rPr>
        <w:t>地區青少年交換委員會</w:t>
      </w:r>
      <w:r w:rsidRPr="004B6CDF">
        <w:rPr>
          <w:rFonts w:ascii="標楷體" w:eastAsia="標楷體" w:hAnsi="標楷體"/>
          <w:b/>
          <w:sz w:val="32"/>
          <w:szCs w:val="32"/>
        </w:rPr>
        <w:br/>
      </w:r>
      <w:r w:rsidRPr="00E14788">
        <w:rPr>
          <w:rFonts w:ascii="標楷體" w:eastAsia="標楷體" w:hAnsi="標楷體" w:hint="eastAsia"/>
          <w:b/>
          <w:sz w:val="32"/>
          <w:szCs w:val="32"/>
        </w:rPr>
        <w:t>性侵害與</w:t>
      </w:r>
      <w:r w:rsidR="00E14788" w:rsidRPr="00E14788">
        <w:rPr>
          <w:rFonts w:ascii="標楷體" w:eastAsia="標楷體" w:hAnsi="標楷體" w:hint="eastAsia"/>
          <w:b/>
          <w:sz w:val="32"/>
          <w:szCs w:val="32"/>
        </w:rPr>
        <w:t>性</w:t>
      </w:r>
      <w:r w:rsidRPr="00E14788">
        <w:rPr>
          <w:rFonts w:ascii="標楷體" w:eastAsia="標楷體" w:hAnsi="標楷體" w:hint="eastAsia"/>
          <w:b/>
          <w:sz w:val="32"/>
          <w:szCs w:val="32"/>
        </w:rPr>
        <w:t>騷擾申訴案件處理標準作業程序</w:t>
      </w:r>
    </w:p>
    <w:p w:rsidR="004B6CDF" w:rsidRPr="00E14788" w:rsidRDefault="004B6CDF" w:rsidP="003D461E">
      <w:pPr>
        <w:pStyle w:val="a7"/>
        <w:numPr>
          <w:ilvl w:val="0"/>
          <w:numId w:val="1"/>
        </w:numPr>
        <w:spacing w:line="400" w:lineRule="exact"/>
        <w:ind w:leftChars="0" w:left="482" w:hanging="482"/>
        <w:rPr>
          <w:rFonts w:ascii="標楷體" w:eastAsia="標楷體" w:hAnsi="標楷體"/>
          <w:sz w:val="28"/>
          <w:szCs w:val="28"/>
        </w:rPr>
      </w:pPr>
      <w:r w:rsidRPr="00E14788">
        <w:rPr>
          <w:rFonts w:ascii="標楷體" w:eastAsia="標楷體" w:hAnsi="標楷體" w:hint="eastAsia"/>
          <w:sz w:val="28"/>
          <w:szCs w:val="28"/>
        </w:rPr>
        <w:t>依據</w:t>
      </w:r>
    </w:p>
    <w:p w:rsidR="00A54386" w:rsidRPr="00E14788" w:rsidRDefault="00A54386" w:rsidP="003D461E">
      <w:pPr>
        <w:pStyle w:val="a7"/>
        <w:numPr>
          <w:ilvl w:val="0"/>
          <w:numId w:val="2"/>
        </w:numPr>
        <w:spacing w:afterLines="50" w:after="180"/>
        <w:ind w:leftChars="0" w:left="482" w:firstLine="85"/>
      </w:pPr>
      <w:r w:rsidRPr="00E14788">
        <w:rPr>
          <w:rFonts w:hint="eastAsia"/>
        </w:rPr>
        <w:t>國際扶輪從事青少年工作的行為準則聲明</w:t>
      </w:r>
    </w:p>
    <w:p w:rsidR="00A54386" w:rsidRPr="00E14788" w:rsidRDefault="00A54386" w:rsidP="003D461E">
      <w:pPr>
        <w:pStyle w:val="a7"/>
        <w:numPr>
          <w:ilvl w:val="0"/>
          <w:numId w:val="2"/>
        </w:numPr>
        <w:spacing w:afterLines="50" w:after="180"/>
        <w:ind w:leftChars="0" w:left="482" w:firstLine="85"/>
        <w:rPr>
          <w:szCs w:val="24"/>
        </w:rPr>
      </w:pPr>
      <w:r w:rsidRPr="00E14788">
        <w:rPr>
          <w:rFonts w:cs="QuorumStd-Bold" w:hint="eastAsia"/>
          <w:bCs/>
          <w:kern w:val="0"/>
          <w:szCs w:val="24"/>
          <w:u w:val="single"/>
        </w:rPr>
        <w:t xml:space="preserve">       </w:t>
      </w:r>
      <w:r w:rsidRPr="00E14788">
        <w:rPr>
          <w:rFonts w:cs="QuorumStd-Bold" w:hint="eastAsia"/>
          <w:bCs/>
          <w:kern w:val="0"/>
          <w:szCs w:val="24"/>
        </w:rPr>
        <w:t>地區青少年交換</w:t>
      </w:r>
      <w:r w:rsidR="005B15FF" w:rsidRPr="00E14788">
        <w:rPr>
          <w:rFonts w:cs="QuorumStd-Bold" w:hint="eastAsia"/>
          <w:bCs/>
          <w:kern w:val="0"/>
          <w:szCs w:val="24"/>
        </w:rPr>
        <w:t>性</w:t>
      </w:r>
      <w:r w:rsidRPr="00E14788">
        <w:rPr>
          <w:rFonts w:cs="QuorumStd-Bold" w:hint="eastAsia"/>
          <w:bCs/>
          <w:kern w:val="0"/>
          <w:szCs w:val="24"/>
        </w:rPr>
        <w:t>侵害與</w:t>
      </w:r>
      <w:r w:rsidR="005B15FF" w:rsidRPr="00E14788">
        <w:rPr>
          <w:rFonts w:cs="QuorumStd-Bold" w:hint="eastAsia"/>
          <w:bCs/>
          <w:kern w:val="0"/>
          <w:szCs w:val="24"/>
        </w:rPr>
        <w:t>性</w:t>
      </w:r>
      <w:r w:rsidRPr="00E14788">
        <w:rPr>
          <w:rFonts w:cs="QuorumStd-Bold" w:hint="eastAsia"/>
          <w:bCs/>
          <w:kern w:val="0"/>
          <w:szCs w:val="24"/>
        </w:rPr>
        <w:t>騷擾預防政策</w:t>
      </w:r>
    </w:p>
    <w:p w:rsidR="00A54386" w:rsidRPr="00E14788" w:rsidRDefault="00A54386" w:rsidP="003D461E">
      <w:pPr>
        <w:pStyle w:val="a7"/>
        <w:numPr>
          <w:ilvl w:val="0"/>
          <w:numId w:val="2"/>
        </w:numPr>
        <w:spacing w:afterLines="100" w:after="360"/>
        <w:ind w:leftChars="0" w:left="482" w:firstLine="85"/>
        <w:rPr>
          <w:szCs w:val="24"/>
        </w:rPr>
      </w:pPr>
      <w:r w:rsidRPr="00E14788">
        <w:rPr>
          <w:rFonts w:cs="QuorumStd-Bold" w:hint="eastAsia"/>
          <w:bCs/>
          <w:kern w:val="0"/>
          <w:szCs w:val="24"/>
        </w:rPr>
        <w:t>相關之政府法令</w:t>
      </w:r>
      <w:r w:rsidR="00CF2B21" w:rsidRPr="00E14788">
        <w:rPr>
          <w:rFonts w:cs="QuorumStd-Bold" w:hint="eastAsia"/>
          <w:bCs/>
          <w:kern w:val="0"/>
          <w:szCs w:val="24"/>
        </w:rPr>
        <w:t>(</w:t>
      </w:r>
      <w:r w:rsidR="00CF2B21" w:rsidRPr="00E14788">
        <w:rPr>
          <w:rFonts w:cs="QuorumStd-Bold" w:hint="eastAsia"/>
          <w:bCs/>
          <w:kern w:val="0"/>
          <w:szCs w:val="24"/>
        </w:rPr>
        <w:t>性侵害犯罪防治法及施行細則</w:t>
      </w:r>
      <w:r w:rsidR="00FD64DB" w:rsidRPr="00E14788">
        <w:rPr>
          <w:rFonts w:cs="QuorumStd-Bold" w:hint="eastAsia"/>
          <w:bCs/>
          <w:kern w:val="0"/>
          <w:szCs w:val="24"/>
        </w:rPr>
        <w:t>，性騷擾防治法及施行細則</w:t>
      </w:r>
      <w:r w:rsidR="00CF2B21" w:rsidRPr="00E14788">
        <w:rPr>
          <w:rFonts w:cs="QuorumStd-Bold" w:hint="eastAsia"/>
          <w:bCs/>
          <w:kern w:val="0"/>
          <w:szCs w:val="24"/>
        </w:rPr>
        <w:t>)</w:t>
      </w:r>
    </w:p>
    <w:p w:rsidR="004B6CDF" w:rsidRDefault="004B6CDF" w:rsidP="003D461E">
      <w:pPr>
        <w:pStyle w:val="a7"/>
        <w:numPr>
          <w:ilvl w:val="0"/>
          <w:numId w:val="1"/>
        </w:numPr>
        <w:spacing w:afterLines="100" w:after="360" w:line="400" w:lineRule="exact"/>
        <w:ind w:leftChars="0" w:left="482" w:hanging="482"/>
      </w:pPr>
      <w:r w:rsidRPr="004F577F">
        <w:rPr>
          <w:rFonts w:ascii="標楷體" w:eastAsia="標楷體" w:hAnsi="標楷體" w:hint="eastAsia"/>
          <w:sz w:val="28"/>
          <w:szCs w:val="28"/>
        </w:rPr>
        <w:t>目的</w:t>
      </w:r>
      <w:r w:rsidR="001C3886" w:rsidRPr="004F577F">
        <w:rPr>
          <w:rFonts w:ascii="標楷體" w:eastAsia="標楷體" w:hAnsi="標楷體"/>
          <w:sz w:val="28"/>
          <w:szCs w:val="28"/>
        </w:rPr>
        <w:br/>
      </w:r>
      <w:r w:rsidR="001C3886" w:rsidRPr="00D0523C">
        <w:rPr>
          <w:rFonts w:hAnsi="新細明體"/>
        </w:rPr>
        <w:t>為</w:t>
      </w:r>
      <w:r w:rsidR="00FD64DB">
        <w:rPr>
          <w:rFonts w:hAnsi="新細明體" w:hint="eastAsia"/>
        </w:rPr>
        <w:t>遵循國際扶輪青少年保護政策，對於扶輪青少年交換中的性侵害與騷</w:t>
      </w:r>
      <w:r w:rsidR="001C3886">
        <w:rPr>
          <w:rFonts w:hAnsi="新細明體" w:hint="eastAsia"/>
        </w:rPr>
        <w:t>擾事件</w:t>
      </w:r>
      <w:r w:rsidR="001C3886" w:rsidRPr="00D0523C">
        <w:rPr>
          <w:rFonts w:hAnsi="新細明體"/>
        </w:rPr>
        <w:t>有效</w:t>
      </w:r>
      <w:r w:rsidR="001C3886">
        <w:rPr>
          <w:rFonts w:hAnsi="新細明體" w:hint="eastAsia"/>
        </w:rPr>
        <w:t>預防</w:t>
      </w:r>
      <w:r w:rsidR="001C3886" w:rsidRPr="00D0523C">
        <w:rPr>
          <w:rFonts w:hAnsi="新細明體"/>
        </w:rPr>
        <w:t>與應變</w:t>
      </w:r>
      <w:r w:rsidR="001C3886" w:rsidRPr="00D0523C">
        <w:rPr>
          <w:rFonts w:hAnsi="新細明體"/>
          <w:color w:val="000000"/>
        </w:rPr>
        <w:t>，依事件嚴重性與等級通報處理</w:t>
      </w:r>
      <w:r w:rsidR="001C3886">
        <w:rPr>
          <w:rFonts w:hAnsi="新細明體" w:hint="eastAsia"/>
          <w:color w:val="000000"/>
        </w:rPr>
        <w:t>，以保護所有青少年交換參與者的安全與福祉，並將其傷害或負面效應降至最低程度，以維護本地區以及國際扶輪的形象</w:t>
      </w:r>
      <w:r w:rsidR="001C3886" w:rsidRPr="00D0523C">
        <w:rPr>
          <w:rFonts w:hAnsi="新細明體"/>
        </w:rPr>
        <w:t>。</w:t>
      </w:r>
    </w:p>
    <w:p w:rsidR="004B6CDF" w:rsidRPr="00E14788" w:rsidRDefault="004B6CDF" w:rsidP="003D461E">
      <w:pPr>
        <w:pStyle w:val="a7"/>
        <w:numPr>
          <w:ilvl w:val="0"/>
          <w:numId w:val="1"/>
        </w:numPr>
        <w:spacing w:afterLines="100" w:after="360" w:line="400" w:lineRule="exact"/>
        <w:ind w:leftChars="0" w:left="482" w:hanging="482"/>
      </w:pPr>
      <w:r w:rsidRPr="003D461E">
        <w:rPr>
          <w:rFonts w:ascii="標楷體" w:eastAsia="標楷體" w:hAnsi="標楷體" w:hint="eastAsia"/>
          <w:sz w:val="28"/>
          <w:szCs w:val="28"/>
        </w:rPr>
        <w:t>性侵害與</w:t>
      </w:r>
      <w:r w:rsidR="005B15FF" w:rsidRPr="00E14788">
        <w:rPr>
          <w:rFonts w:ascii="標楷體" w:eastAsia="標楷體" w:hAnsi="標楷體" w:hint="eastAsia"/>
          <w:sz w:val="28"/>
          <w:szCs w:val="28"/>
        </w:rPr>
        <w:t>性</w:t>
      </w:r>
      <w:r w:rsidRPr="003D461E">
        <w:rPr>
          <w:rFonts w:ascii="標楷體" w:eastAsia="標楷體" w:hAnsi="標楷體" w:hint="eastAsia"/>
          <w:sz w:val="28"/>
          <w:szCs w:val="28"/>
        </w:rPr>
        <w:t>騷擾事件定義</w:t>
      </w:r>
      <w:r w:rsidR="001C3886" w:rsidRPr="003D461E">
        <w:rPr>
          <w:rFonts w:ascii="標楷體" w:eastAsia="標楷體" w:hAnsi="標楷體"/>
          <w:sz w:val="28"/>
          <w:szCs w:val="28"/>
        </w:rPr>
        <w:br/>
      </w:r>
      <w:r w:rsidR="001C3886">
        <w:rPr>
          <w:rFonts w:hint="eastAsia"/>
        </w:rPr>
        <w:t>參考</w:t>
      </w:r>
      <w:r w:rsidR="001C3886">
        <w:rPr>
          <w:rFonts w:hint="eastAsia"/>
          <w:u w:val="single"/>
        </w:rPr>
        <w:t xml:space="preserve">       </w:t>
      </w:r>
      <w:r w:rsidR="001C3886">
        <w:rPr>
          <w:rFonts w:hint="eastAsia"/>
        </w:rPr>
        <w:t>地區青少年</w:t>
      </w:r>
      <w:r w:rsidR="001C3886" w:rsidRPr="00A54386">
        <w:rPr>
          <w:rFonts w:cs="QuorumStd-Bold" w:hint="eastAsia"/>
          <w:bCs/>
          <w:color w:val="000000"/>
          <w:kern w:val="0"/>
          <w:szCs w:val="24"/>
        </w:rPr>
        <w:t>交換侵害與騷擾預防政策</w:t>
      </w:r>
      <w:r w:rsidR="001C3886">
        <w:rPr>
          <w:rFonts w:cs="QuorumStd-Bold" w:hint="eastAsia"/>
          <w:bCs/>
          <w:color w:val="000000"/>
          <w:kern w:val="0"/>
          <w:szCs w:val="24"/>
        </w:rPr>
        <w:t>中對於性侵害與騷擾事件的定義</w:t>
      </w:r>
      <w:r w:rsidR="00FD64DB" w:rsidRPr="00E14788">
        <w:rPr>
          <w:rFonts w:cs="QuorumStd-Bold" w:hint="eastAsia"/>
          <w:bCs/>
          <w:kern w:val="0"/>
          <w:szCs w:val="24"/>
        </w:rPr>
        <w:t>以及我國的法律規定</w:t>
      </w:r>
      <w:r w:rsidR="001C3886" w:rsidRPr="00E14788">
        <w:rPr>
          <w:rFonts w:cs="QuorumStd-Bold" w:hint="eastAsia"/>
          <w:bCs/>
          <w:kern w:val="0"/>
          <w:szCs w:val="24"/>
        </w:rPr>
        <w:t>。</w:t>
      </w:r>
    </w:p>
    <w:p w:rsidR="00A54386" w:rsidRDefault="00A54386" w:rsidP="003D461E">
      <w:pPr>
        <w:pStyle w:val="a7"/>
        <w:numPr>
          <w:ilvl w:val="0"/>
          <w:numId w:val="1"/>
        </w:numPr>
        <w:spacing w:afterLines="100" w:after="360" w:line="400" w:lineRule="exact"/>
        <w:ind w:leftChars="0" w:left="482" w:hanging="482"/>
      </w:pPr>
      <w:r w:rsidRPr="003D461E">
        <w:rPr>
          <w:rFonts w:ascii="標楷體" w:eastAsia="標楷體" w:hAnsi="標楷體" w:hint="eastAsia"/>
          <w:sz w:val="28"/>
          <w:szCs w:val="28"/>
        </w:rPr>
        <w:t>負責單位</w:t>
      </w:r>
      <w:r w:rsidR="001C3886" w:rsidRPr="003D461E">
        <w:rPr>
          <w:rFonts w:ascii="標楷體" w:eastAsia="標楷體" w:hAnsi="標楷體"/>
          <w:sz w:val="28"/>
          <w:szCs w:val="28"/>
        </w:rPr>
        <w:br/>
      </w:r>
      <w:r w:rsidR="001C3886">
        <w:rPr>
          <w:rFonts w:hint="eastAsia"/>
          <w:u w:val="single"/>
        </w:rPr>
        <w:t xml:space="preserve">        </w:t>
      </w:r>
      <w:r w:rsidR="001C3886">
        <w:rPr>
          <w:rFonts w:hint="eastAsia"/>
        </w:rPr>
        <w:t>地區於青少年交換委員會下設有緊急事件處理小組，</w:t>
      </w:r>
      <w:r w:rsidR="001C3886" w:rsidRPr="00E14788">
        <w:rPr>
          <w:rFonts w:hint="eastAsia"/>
        </w:rPr>
        <w:t>其成員應包含醫療、法律、公關</w:t>
      </w:r>
      <w:r w:rsidR="00FD64DB" w:rsidRPr="00E14788">
        <w:rPr>
          <w:rFonts w:hint="eastAsia"/>
        </w:rPr>
        <w:t>及其他</w:t>
      </w:r>
      <w:r w:rsidR="005B15FF" w:rsidRPr="00E14788">
        <w:rPr>
          <w:rFonts w:hint="eastAsia"/>
        </w:rPr>
        <w:t>相關</w:t>
      </w:r>
      <w:r w:rsidR="005B15FF" w:rsidRPr="00E14788">
        <w:t>之</w:t>
      </w:r>
      <w:r w:rsidR="001C3886" w:rsidRPr="00E14788">
        <w:rPr>
          <w:rFonts w:hint="eastAsia"/>
        </w:rPr>
        <w:t>專業人員</w:t>
      </w:r>
      <w:r w:rsidR="001C3886">
        <w:rPr>
          <w:rFonts w:hint="eastAsia"/>
        </w:rPr>
        <w:t>，並建立起</w:t>
      </w:r>
      <w:r w:rsidR="001C3886" w:rsidRPr="001C3886">
        <w:rPr>
          <w:rFonts w:ascii="Times New Roman" w:hAnsi="Times New Roman" w:cs="Times New Roman"/>
        </w:rPr>
        <w:t>24</w:t>
      </w:r>
      <w:r w:rsidR="001C3886">
        <w:rPr>
          <w:rFonts w:hint="eastAsia"/>
        </w:rPr>
        <w:t>小時溝通管道。</w:t>
      </w:r>
    </w:p>
    <w:p w:rsidR="004F577F" w:rsidRPr="003D461E" w:rsidRDefault="005B15FF" w:rsidP="003D461E">
      <w:pPr>
        <w:pStyle w:val="a7"/>
        <w:numPr>
          <w:ilvl w:val="0"/>
          <w:numId w:val="1"/>
        </w:numPr>
        <w:spacing w:line="400" w:lineRule="exact"/>
        <w:ind w:leftChars="0" w:left="482" w:hanging="482"/>
        <w:rPr>
          <w:rFonts w:ascii="標楷體" w:eastAsia="標楷體" w:hAnsi="標楷體"/>
          <w:sz w:val="28"/>
          <w:szCs w:val="28"/>
        </w:rPr>
      </w:pPr>
      <w:r w:rsidRPr="00E14788">
        <w:rPr>
          <w:rFonts w:ascii="標楷體" w:eastAsia="標楷體" w:hAnsi="標楷體" w:hint="eastAsia"/>
          <w:sz w:val="28"/>
          <w:szCs w:val="28"/>
        </w:rPr>
        <w:t>性</w:t>
      </w:r>
      <w:r w:rsidR="004F577F" w:rsidRPr="00E14788">
        <w:rPr>
          <w:rFonts w:ascii="標楷體" w:eastAsia="標楷體" w:hAnsi="標楷體" w:hint="eastAsia"/>
          <w:sz w:val="28"/>
          <w:szCs w:val="28"/>
        </w:rPr>
        <w:t>侵害與</w:t>
      </w:r>
      <w:r w:rsidRPr="00E14788">
        <w:rPr>
          <w:rFonts w:ascii="標楷體" w:eastAsia="標楷體" w:hAnsi="標楷體" w:hint="eastAsia"/>
          <w:sz w:val="28"/>
          <w:szCs w:val="28"/>
        </w:rPr>
        <w:t>性</w:t>
      </w:r>
      <w:r w:rsidR="004F577F" w:rsidRPr="003D461E">
        <w:rPr>
          <w:rFonts w:ascii="標楷體" w:eastAsia="標楷體" w:hAnsi="標楷體" w:hint="eastAsia"/>
          <w:sz w:val="28"/>
          <w:szCs w:val="28"/>
        </w:rPr>
        <w:t>騷擾申訴案件處理標準作業程序</w:t>
      </w:r>
    </w:p>
    <w:p w:rsidR="004F577F" w:rsidRPr="009D7902" w:rsidRDefault="004F577F" w:rsidP="004F577F">
      <w:pPr>
        <w:numPr>
          <w:ilvl w:val="0"/>
          <w:numId w:val="5"/>
        </w:numPr>
        <w:autoSpaceDE w:val="0"/>
        <w:autoSpaceDN w:val="0"/>
        <w:adjustRightInd w:val="0"/>
        <w:spacing w:afterLines="30" w:after="108"/>
        <w:ind w:firstLine="113"/>
        <w:rPr>
          <w:rFonts w:ascii="Times New Roman" w:eastAsia="新細明體" w:hAnsi="Times New Roman" w:cs="Times New Roman"/>
          <w:b/>
          <w:bCs/>
          <w:i/>
          <w:iCs/>
          <w:kern w:val="0"/>
        </w:rPr>
      </w:pPr>
      <w:r w:rsidRPr="009D7902">
        <w:rPr>
          <w:rFonts w:ascii="Times New Roman" w:eastAsia="新細明體" w:hAnsi="Times New Roman" w:cs="Times New Roman"/>
          <w:b/>
          <w:bCs/>
          <w:i/>
          <w:iCs/>
          <w:kern w:val="0"/>
        </w:rPr>
        <w:t>接受報告。</w:t>
      </w:r>
    </w:p>
    <w:p w:rsidR="00FD64DB" w:rsidRPr="009D7902" w:rsidRDefault="004F577F" w:rsidP="00FD64DB">
      <w:pPr>
        <w:numPr>
          <w:ilvl w:val="0"/>
          <w:numId w:val="6"/>
        </w:numPr>
        <w:tabs>
          <w:tab w:val="clear" w:pos="794"/>
          <w:tab w:val="num" w:pos="993"/>
          <w:tab w:val="num" w:pos="1418"/>
        </w:tabs>
        <w:autoSpaceDE w:val="0"/>
        <w:autoSpaceDN w:val="0"/>
        <w:adjustRightInd w:val="0"/>
        <w:spacing w:afterLines="50" w:after="180"/>
        <w:ind w:leftChars="413" w:left="991" w:firstLine="2"/>
        <w:rPr>
          <w:rFonts w:ascii="Times New Roman" w:eastAsia="新細明體" w:hAnsi="Times New Roman" w:cs="Times New Roman"/>
          <w:b/>
          <w:bCs/>
          <w:i/>
          <w:iCs/>
          <w:kern w:val="0"/>
        </w:rPr>
      </w:pPr>
      <w:r w:rsidRPr="009D7902">
        <w:rPr>
          <w:rFonts w:ascii="Times New Roman" w:eastAsia="新細明體" w:hAnsi="Times New Roman" w:cs="Times New Roman"/>
          <w:b/>
          <w:kern w:val="0"/>
        </w:rPr>
        <w:t>仔細傾聽並且保持冷靜。</w:t>
      </w:r>
      <w:r w:rsidRPr="009D7902">
        <w:rPr>
          <w:rFonts w:ascii="Times New Roman" w:eastAsia="新細明體" w:hAnsi="Times New Roman" w:cs="Times New Roman"/>
          <w:kern w:val="0"/>
        </w:rPr>
        <w:t>不要表現出震驚、惶恐、或是不相信的態度。</w:t>
      </w:r>
    </w:p>
    <w:p w:rsidR="004F577F" w:rsidRPr="009D7902" w:rsidRDefault="004F577F" w:rsidP="004F577F">
      <w:pPr>
        <w:numPr>
          <w:ilvl w:val="0"/>
          <w:numId w:val="6"/>
        </w:numPr>
        <w:tabs>
          <w:tab w:val="clear" w:pos="794"/>
          <w:tab w:val="num" w:pos="1418"/>
        </w:tabs>
        <w:autoSpaceDE w:val="0"/>
        <w:autoSpaceDN w:val="0"/>
        <w:adjustRightInd w:val="0"/>
        <w:spacing w:afterLines="30" w:after="108"/>
        <w:ind w:leftChars="414" w:left="1417" w:hangingChars="176" w:hanging="423"/>
        <w:rPr>
          <w:rFonts w:ascii="Times New Roman" w:eastAsia="新細明體" w:hAnsi="Times New Roman" w:cs="Times New Roman"/>
          <w:b/>
          <w:bCs/>
          <w:i/>
          <w:iCs/>
          <w:color w:val="0070C0"/>
          <w:kern w:val="0"/>
        </w:rPr>
      </w:pPr>
      <w:r w:rsidRPr="009D7902">
        <w:rPr>
          <w:rFonts w:ascii="Times New Roman" w:eastAsia="新細明體" w:hAnsi="Times New Roman" w:cs="Times New Roman"/>
          <w:b/>
          <w:kern w:val="0"/>
        </w:rPr>
        <w:t>保證隱私但不是保密。</w:t>
      </w:r>
      <w:r w:rsidRPr="009D7902">
        <w:rPr>
          <w:rFonts w:ascii="Times New Roman" w:eastAsia="新細明體" w:hAnsi="Times New Roman" w:cs="Times New Roman"/>
          <w:kern w:val="0"/>
        </w:rPr>
        <w:t>向他解釋您必須告訴某人有關此一侵害</w:t>
      </w:r>
      <w:r w:rsidRPr="009D7902">
        <w:rPr>
          <w:rFonts w:ascii="Times New Roman" w:eastAsia="新細明體" w:hAnsi="Times New Roman" w:cs="Times New Roman"/>
          <w:kern w:val="0"/>
        </w:rPr>
        <w:t>/</w:t>
      </w:r>
      <w:r w:rsidRPr="009D7902">
        <w:rPr>
          <w:rFonts w:ascii="Times New Roman" w:eastAsia="新細明體" w:hAnsi="Times New Roman" w:cs="Times New Roman"/>
          <w:kern w:val="0"/>
        </w:rPr>
        <w:t>騷擾事件以阻止它，並且確保它不再發生在他人身上。</w:t>
      </w:r>
      <w:r w:rsidRPr="009D7902">
        <w:rPr>
          <w:rFonts w:ascii="Times New Roman" w:eastAsia="新細明體" w:hAnsi="Times New Roman" w:cs="Times New Roman"/>
          <w:kern w:val="0"/>
        </w:rPr>
        <w:t>(</w:t>
      </w:r>
      <w:r w:rsidRPr="009D7902">
        <w:rPr>
          <w:rFonts w:ascii="Times New Roman" w:eastAsia="新細明體" w:hAnsi="Times New Roman" w:cs="Times New Roman"/>
          <w:kern w:val="0"/>
        </w:rPr>
        <w:t>隱私是指對於申訴者與被指控者的身分的保密</w:t>
      </w:r>
      <w:r w:rsidRPr="009D7902">
        <w:rPr>
          <w:rFonts w:ascii="Times New Roman" w:eastAsia="新細明體" w:hAnsi="Times New Roman" w:cs="Times New Roman"/>
          <w:kern w:val="0"/>
        </w:rPr>
        <w:t>)</w:t>
      </w:r>
      <w:r w:rsidR="00FD64DB" w:rsidRPr="009D7902">
        <w:rPr>
          <w:rFonts w:ascii="Times New Roman" w:eastAsia="新細明體" w:hAnsi="Times New Roman" w:cs="Times New Roman"/>
          <w:kern w:val="0"/>
        </w:rPr>
        <w:br/>
      </w:r>
      <w:r w:rsidR="00FD64DB" w:rsidRPr="00E14788">
        <w:rPr>
          <w:rFonts w:ascii="Times New Roman" w:eastAsia="新細明體" w:hAnsi="Times New Roman" w:cs="Times New Roman"/>
          <w:b/>
          <w:iCs/>
          <w:kern w:val="0"/>
          <w:u w:val="single"/>
        </w:rPr>
        <w:t xml:space="preserve">          </w:t>
      </w:r>
      <w:r w:rsidR="00FD64DB" w:rsidRPr="00E14788">
        <w:rPr>
          <w:rFonts w:ascii="Times New Roman" w:eastAsia="新細明體" w:hAnsi="Times New Roman" w:cs="Times New Roman"/>
          <w:b/>
          <w:iCs/>
          <w:kern w:val="0"/>
        </w:rPr>
        <w:t>地區</w:t>
      </w:r>
      <w:r w:rsidR="00F03575" w:rsidRPr="00E14788">
        <w:rPr>
          <w:rFonts w:ascii="Times New Roman" w:eastAsia="新細明體" w:hAnsi="Times New Roman" w:cs="Times New Roman" w:hint="eastAsia"/>
          <w:b/>
          <w:iCs/>
          <w:kern w:val="0"/>
        </w:rPr>
        <w:t>應</w:t>
      </w:r>
      <w:r w:rsidR="00F03575" w:rsidRPr="00E14788">
        <w:rPr>
          <w:rFonts w:ascii="Times New Roman" w:eastAsia="新細明體" w:hAnsi="Times New Roman" w:cs="Times New Roman"/>
          <w:b/>
          <w:iCs/>
          <w:kern w:val="0"/>
        </w:rPr>
        <w:t>令所有接觸或知悉</w:t>
      </w:r>
      <w:r w:rsidR="00F03575" w:rsidRPr="00E14788">
        <w:rPr>
          <w:rFonts w:ascii="Times New Roman" w:eastAsia="新細明體" w:hAnsi="Times New Roman" w:cs="Times New Roman" w:hint="eastAsia"/>
          <w:b/>
          <w:iCs/>
          <w:kern w:val="0"/>
        </w:rPr>
        <w:t>申</w:t>
      </w:r>
      <w:r w:rsidR="00402F29" w:rsidRPr="00E14788">
        <w:rPr>
          <w:rFonts w:ascii="Times New Roman" w:eastAsia="新細明體" w:hAnsi="Times New Roman" w:cs="Times New Roman"/>
          <w:b/>
          <w:iCs/>
          <w:kern w:val="0"/>
        </w:rPr>
        <w:t>訴人</w:t>
      </w:r>
      <w:r w:rsidR="00402F29" w:rsidRPr="00E14788">
        <w:rPr>
          <w:rFonts w:ascii="Times New Roman" w:eastAsia="新細明體" w:hAnsi="Times New Roman" w:cs="Times New Roman" w:hint="eastAsia"/>
          <w:b/>
          <w:iCs/>
          <w:kern w:val="0"/>
        </w:rPr>
        <w:t>、</w:t>
      </w:r>
      <w:r w:rsidR="00F03575" w:rsidRPr="00E14788">
        <w:rPr>
          <w:rFonts w:ascii="Times New Roman" w:eastAsia="新細明體" w:hAnsi="Times New Roman" w:cs="Times New Roman"/>
          <w:b/>
          <w:iCs/>
          <w:kern w:val="0"/>
        </w:rPr>
        <w:t>被指控人</w:t>
      </w:r>
      <w:r w:rsidR="00E14788">
        <w:rPr>
          <w:rFonts w:ascii="Times New Roman" w:eastAsia="新細明體" w:hAnsi="Times New Roman" w:cs="Times New Roman" w:hint="eastAsia"/>
          <w:b/>
          <w:iCs/>
          <w:kern w:val="0"/>
        </w:rPr>
        <w:t>之</w:t>
      </w:r>
      <w:r w:rsidR="00F03575" w:rsidRPr="00E14788">
        <w:rPr>
          <w:rFonts w:ascii="Times New Roman" w:eastAsia="新細明體" w:hAnsi="Times New Roman" w:cs="Times New Roman"/>
          <w:b/>
          <w:iCs/>
          <w:kern w:val="0"/>
        </w:rPr>
        <w:t>人別資料、</w:t>
      </w:r>
      <w:r w:rsidR="00E14788">
        <w:rPr>
          <w:rFonts w:ascii="Times New Roman" w:eastAsia="新細明體" w:hAnsi="Times New Roman" w:cs="Times New Roman" w:hint="eastAsia"/>
          <w:b/>
          <w:iCs/>
          <w:kern w:val="0"/>
        </w:rPr>
        <w:t>以及</w:t>
      </w:r>
      <w:r w:rsidR="00F03575" w:rsidRPr="00E14788">
        <w:rPr>
          <w:rFonts w:ascii="Times New Roman" w:eastAsia="新細明體" w:hAnsi="Times New Roman" w:cs="Times New Roman" w:hint="eastAsia"/>
          <w:b/>
          <w:iCs/>
          <w:kern w:val="0"/>
        </w:rPr>
        <w:t>涉嫌</w:t>
      </w:r>
      <w:r w:rsidR="00F03575" w:rsidRPr="00E14788">
        <w:rPr>
          <w:rFonts w:ascii="Times New Roman" w:eastAsia="新細明體" w:hAnsi="Times New Roman" w:cs="Times New Roman"/>
          <w:b/>
          <w:iCs/>
          <w:kern w:val="0"/>
        </w:rPr>
        <w:t>情節</w:t>
      </w:r>
      <w:r w:rsidR="00402F29" w:rsidRPr="00E14788">
        <w:rPr>
          <w:rFonts w:ascii="Times New Roman" w:eastAsia="新細明體" w:hAnsi="Times New Roman" w:cs="Times New Roman" w:hint="eastAsia"/>
          <w:b/>
          <w:iCs/>
          <w:kern w:val="0"/>
        </w:rPr>
        <w:t>之</w:t>
      </w:r>
      <w:r w:rsidR="00402F29" w:rsidRPr="00E14788">
        <w:rPr>
          <w:rFonts w:ascii="Times New Roman" w:eastAsia="新細明體" w:hAnsi="Times New Roman" w:cs="Times New Roman"/>
          <w:b/>
          <w:iCs/>
          <w:kern w:val="0"/>
        </w:rPr>
        <w:t>人</w:t>
      </w:r>
      <w:r w:rsidR="00E14788">
        <w:rPr>
          <w:rFonts w:ascii="Times New Roman" w:eastAsia="新細明體" w:hAnsi="Times New Roman" w:cs="Times New Roman"/>
          <w:b/>
          <w:iCs/>
          <w:kern w:val="0"/>
        </w:rPr>
        <w:t>簽立切結書保</w:t>
      </w:r>
      <w:r w:rsidR="00E14788">
        <w:rPr>
          <w:rFonts w:ascii="Times New Roman" w:eastAsia="新細明體" w:hAnsi="Times New Roman" w:cs="Times New Roman" w:hint="eastAsia"/>
          <w:b/>
          <w:iCs/>
          <w:kern w:val="0"/>
        </w:rPr>
        <w:t>證</w:t>
      </w:r>
      <w:r w:rsidR="00F03575" w:rsidRPr="00E14788">
        <w:rPr>
          <w:rFonts w:ascii="Times New Roman" w:eastAsia="新細明體" w:hAnsi="Times New Roman" w:cs="Times New Roman"/>
          <w:b/>
          <w:iCs/>
          <w:kern w:val="0"/>
        </w:rPr>
        <w:t>不得洩</w:t>
      </w:r>
      <w:r w:rsidR="00F03575" w:rsidRPr="00E14788">
        <w:rPr>
          <w:rFonts w:ascii="Times New Roman" w:eastAsia="新細明體" w:hAnsi="Times New Roman" w:cs="Times New Roman" w:hint="eastAsia"/>
          <w:b/>
          <w:iCs/>
          <w:kern w:val="0"/>
        </w:rPr>
        <w:t>漏</w:t>
      </w:r>
      <w:r w:rsidR="00F03575" w:rsidRPr="00E14788">
        <w:rPr>
          <w:rFonts w:ascii="Times New Roman" w:eastAsia="新細明體" w:hAnsi="Times New Roman" w:cs="Times New Roman"/>
          <w:b/>
          <w:iCs/>
          <w:kern w:val="0"/>
        </w:rPr>
        <w:t>之。</w:t>
      </w:r>
    </w:p>
    <w:p w:rsidR="004F577F" w:rsidRPr="009D7902" w:rsidRDefault="004F577F" w:rsidP="004F577F">
      <w:pPr>
        <w:numPr>
          <w:ilvl w:val="0"/>
          <w:numId w:val="6"/>
        </w:numPr>
        <w:tabs>
          <w:tab w:val="clear" w:pos="794"/>
          <w:tab w:val="num" w:pos="1418"/>
        </w:tabs>
        <w:autoSpaceDE w:val="0"/>
        <w:autoSpaceDN w:val="0"/>
        <w:adjustRightInd w:val="0"/>
        <w:spacing w:afterLines="30" w:after="108"/>
        <w:ind w:left="1418" w:hanging="425"/>
        <w:rPr>
          <w:rFonts w:ascii="Times New Roman" w:eastAsia="新細明體" w:hAnsi="Times New Roman" w:cs="Times New Roman"/>
          <w:b/>
          <w:bCs/>
          <w:i/>
          <w:iCs/>
          <w:kern w:val="0"/>
        </w:rPr>
      </w:pPr>
      <w:r w:rsidRPr="009D7902">
        <w:rPr>
          <w:rFonts w:ascii="Times New Roman" w:eastAsia="新細明體" w:hAnsi="Times New Roman" w:cs="Times New Roman"/>
          <w:b/>
          <w:kern w:val="0"/>
        </w:rPr>
        <w:t>取得事實，但不能審問。</w:t>
      </w:r>
      <w:r w:rsidRPr="009D7902">
        <w:rPr>
          <w:rFonts w:ascii="Times New Roman" w:eastAsia="新細明體" w:hAnsi="Times New Roman" w:cs="Times New Roman"/>
          <w:kern w:val="0"/>
        </w:rPr>
        <w:t>提問能夠建立事實的問題：</w:t>
      </w:r>
      <w:proofErr w:type="gramStart"/>
      <w:r w:rsidR="00E14788">
        <w:rPr>
          <w:rFonts w:ascii="Times New Roman" w:eastAsia="新細明體" w:hAnsi="Times New Roman" w:cs="Times New Roman" w:hint="eastAsia"/>
          <w:b/>
          <w:kern w:val="0"/>
        </w:rPr>
        <w:t>何人</w:t>
      </w:r>
      <w:r w:rsidR="00E14788">
        <w:rPr>
          <w:rFonts w:ascii="Times New Roman" w:eastAsia="新細明體" w:hAnsi="Times New Roman" w:cs="Times New Roman"/>
          <w:b/>
          <w:kern w:val="0"/>
        </w:rPr>
        <w:t>、</w:t>
      </w:r>
      <w:proofErr w:type="gramEnd"/>
      <w:r w:rsidR="00E14788">
        <w:rPr>
          <w:rFonts w:ascii="Times New Roman" w:eastAsia="新細明體" w:hAnsi="Times New Roman" w:cs="Times New Roman" w:hint="eastAsia"/>
          <w:b/>
          <w:kern w:val="0"/>
        </w:rPr>
        <w:t>何</w:t>
      </w:r>
      <w:r w:rsidRPr="009D7902">
        <w:rPr>
          <w:rFonts w:ascii="Times New Roman" w:eastAsia="新細明體" w:hAnsi="Times New Roman" w:cs="Times New Roman"/>
          <w:b/>
          <w:kern w:val="0"/>
        </w:rPr>
        <w:t>事、何時、何處、以及如何</w:t>
      </w:r>
      <w:r w:rsidRPr="009D7902">
        <w:rPr>
          <w:rFonts w:ascii="Times New Roman" w:eastAsia="新細明體" w:hAnsi="Times New Roman" w:cs="Times New Roman"/>
          <w:kern w:val="0"/>
        </w:rPr>
        <w:t>。讓該青少年確信他</w:t>
      </w:r>
      <w:r w:rsidRPr="009D7902">
        <w:rPr>
          <w:rFonts w:ascii="Times New Roman" w:eastAsia="新細明體" w:hAnsi="Times New Roman" w:cs="Times New Roman"/>
          <w:kern w:val="0"/>
        </w:rPr>
        <w:t>(</w:t>
      </w:r>
      <w:r w:rsidRPr="009D7902">
        <w:rPr>
          <w:rFonts w:ascii="Times New Roman" w:eastAsia="新細明體" w:hAnsi="Times New Roman" w:cs="Times New Roman"/>
          <w:kern w:val="0"/>
        </w:rPr>
        <w:t>她</w:t>
      </w:r>
      <w:r w:rsidRPr="009D7902">
        <w:rPr>
          <w:rFonts w:ascii="Times New Roman" w:eastAsia="新細明體" w:hAnsi="Times New Roman" w:cs="Times New Roman"/>
          <w:kern w:val="0"/>
        </w:rPr>
        <w:t>)</w:t>
      </w:r>
      <w:r w:rsidRPr="009D7902">
        <w:rPr>
          <w:rFonts w:ascii="Times New Roman" w:eastAsia="新細明體" w:hAnsi="Times New Roman" w:cs="Times New Roman"/>
          <w:kern w:val="0"/>
        </w:rPr>
        <w:t>這樣告訴您是做了正確的事。</w:t>
      </w:r>
      <w:r w:rsidRPr="009D7902">
        <w:rPr>
          <w:rFonts w:ascii="Times New Roman" w:eastAsia="新細明體" w:hAnsi="Times New Roman" w:cs="Times New Roman"/>
          <w:b/>
          <w:kern w:val="0"/>
        </w:rPr>
        <w:t>避免問</w:t>
      </w:r>
      <w:r w:rsidRPr="009D7902">
        <w:rPr>
          <w:rFonts w:ascii="Times New Roman" w:eastAsia="新細明體" w:hAnsi="Times New Roman" w:cs="Times New Roman"/>
          <w:b/>
          <w:kern w:val="0"/>
        </w:rPr>
        <w:t xml:space="preserve"> “</w:t>
      </w:r>
      <w:r w:rsidRPr="009D7902">
        <w:rPr>
          <w:rFonts w:ascii="Times New Roman" w:eastAsia="新細明體" w:hAnsi="Times New Roman" w:cs="Times New Roman"/>
          <w:b/>
          <w:kern w:val="0"/>
        </w:rPr>
        <w:t>為何</w:t>
      </w:r>
      <w:r w:rsidRPr="009D7902">
        <w:rPr>
          <w:rFonts w:ascii="Times New Roman" w:eastAsia="新細明體" w:hAnsi="Times New Roman" w:cs="Times New Roman"/>
          <w:b/>
          <w:kern w:val="0"/>
        </w:rPr>
        <w:t>”</w:t>
      </w:r>
      <w:r w:rsidRPr="009D7902">
        <w:rPr>
          <w:rFonts w:ascii="Times New Roman" w:eastAsia="新細明體" w:hAnsi="Times New Roman" w:cs="Times New Roman"/>
          <w:b/>
          <w:kern w:val="0"/>
        </w:rPr>
        <w:t>的問題</w:t>
      </w:r>
      <w:r w:rsidRPr="009D7902">
        <w:rPr>
          <w:rFonts w:ascii="Times New Roman" w:eastAsia="新細明體" w:hAnsi="Times New Roman" w:cs="Times New Roman"/>
          <w:kern w:val="0"/>
        </w:rPr>
        <w:t>，因為這可能會被解釋為質疑該青少年的動機。記住您的責任是將真實故事提交給適當的當局。</w:t>
      </w:r>
      <w:r w:rsidRPr="009D7902">
        <w:rPr>
          <w:rFonts w:ascii="Times New Roman" w:eastAsia="新細明體" w:hAnsi="Times New Roman" w:cs="Times New Roman"/>
          <w:kern w:val="0"/>
        </w:rPr>
        <w:t xml:space="preserve"> </w:t>
      </w:r>
    </w:p>
    <w:p w:rsidR="004F577F" w:rsidRPr="009D7902" w:rsidRDefault="004F577F" w:rsidP="004F577F">
      <w:pPr>
        <w:numPr>
          <w:ilvl w:val="0"/>
          <w:numId w:val="6"/>
        </w:numPr>
        <w:tabs>
          <w:tab w:val="clear" w:pos="794"/>
          <w:tab w:val="num" w:pos="1418"/>
        </w:tabs>
        <w:autoSpaceDE w:val="0"/>
        <w:autoSpaceDN w:val="0"/>
        <w:adjustRightInd w:val="0"/>
        <w:spacing w:afterLines="30" w:after="108"/>
        <w:ind w:left="1418" w:hanging="425"/>
        <w:rPr>
          <w:rFonts w:ascii="Times New Roman" w:eastAsia="新細明體" w:hAnsi="Times New Roman" w:cs="Times New Roman"/>
          <w:b/>
          <w:bCs/>
          <w:i/>
          <w:iCs/>
          <w:kern w:val="0"/>
        </w:rPr>
      </w:pPr>
      <w:r w:rsidRPr="009D7902">
        <w:rPr>
          <w:rFonts w:ascii="Times New Roman" w:eastAsia="新細明體" w:hAnsi="Times New Roman" w:cs="Times New Roman"/>
          <w:b/>
          <w:kern w:val="0"/>
        </w:rPr>
        <w:t>必須不帶主觀而且令人放心。</w:t>
      </w:r>
      <w:r w:rsidRPr="009D7902">
        <w:rPr>
          <w:rFonts w:ascii="Times New Roman" w:eastAsia="新細明體" w:hAnsi="Times New Roman" w:cs="Times New Roman"/>
          <w:kern w:val="0"/>
        </w:rPr>
        <w:t>避免批評任何已經發生的事或任何可能牽涉</w:t>
      </w:r>
      <w:r w:rsidRPr="009D7902">
        <w:rPr>
          <w:rFonts w:ascii="Times New Roman" w:eastAsia="新細明體" w:hAnsi="Times New Roman" w:cs="Times New Roman"/>
          <w:kern w:val="0"/>
        </w:rPr>
        <w:lastRenderedPageBreak/>
        <w:t>的人。特別重要的是不要責備或批評該青少年。</w:t>
      </w:r>
    </w:p>
    <w:p w:rsidR="004F577F" w:rsidRPr="009D7902" w:rsidRDefault="005D16C1" w:rsidP="004F577F">
      <w:pPr>
        <w:numPr>
          <w:ilvl w:val="0"/>
          <w:numId w:val="6"/>
        </w:numPr>
        <w:tabs>
          <w:tab w:val="clear" w:pos="794"/>
          <w:tab w:val="num" w:pos="1418"/>
        </w:tabs>
        <w:autoSpaceDE w:val="0"/>
        <w:autoSpaceDN w:val="0"/>
        <w:adjustRightInd w:val="0"/>
        <w:spacing w:afterLines="50" w:after="180"/>
        <w:ind w:left="1418" w:hanging="425"/>
        <w:rPr>
          <w:rFonts w:ascii="Times New Roman" w:eastAsia="新細明體" w:hAnsi="Times New Roman" w:cs="Times New Roman"/>
          <w:b/>
          <w:bCs/>
          <w:i/>
          <w:iCs/>
          <w:kern w:val="0"/>
        </w:rPr>
      </w:pPr>
      <w:r w:rsidRPr="00E14788">
        <w:rPr>
          <w:rFonts w:ascii="Times New Roman" w:eastAsia="新細明體" w:hAnsi="Times New Roman" w:cs="Times New Roman" w:hint="eastAsia"/>
          <w:b/>
          <w:kern w:val="0"/>
        </w:rPr>
        <w:t>紀</w:t>
      </w:r>
      <w:r w:rsidR="004F577F" w:rsidRPr="009D7902">
        <w:rPr>
          <w:rFonts w:ascii="Times New Roman" w:eastAsia="新細明體" w:hAnsi="Times New Roman" w:cs="Times New Roman"/>
          <w:b/>
          <w:kern w:val="0"/>
        </w:rPr>
        <w:t>錄</w:t>
      </w:r>
      <w:r w:rsidR="004F577F" w:rsidRPr="009D7902">
        <w:rPr>
          <w:rFonts w:ascii="Times New Roman" w:eastAsia="新細明體" w:hAnsi="Times New Roman" w:cs="Times New Roman"/>
          <w:kern w:val="0"/>
        </w:rPr>
        <w:t>此一申訴案。在報告後儘早將會談內容製作一份書面記錄，包括日期與時間。試著使用該青少年的語句，並且只記錄他</w:t>
      </w:r>
      <w:r w:rsidR="004F577F" w:rsidRPr="009D7902">
        <w:rPr>
          <w:rFonts w:ascii="Times New Roman" w:eastAsia="新細明體" w:hAnsi="Times New Roman" w:cs="Times New Roman"/>
          <w:kern w:val="0"/>
        </w:rPr>
        <w:t>(</w:t>
      </w:r>
      <w:r w:rsidR="004F577F" w:rsidRPr="009D7902">
        <w:rPr>
          <w:rFonts w:ascii="Times New Roman" w:eastAsia="新細明體" w:hAnsi="Times New Roman" w:cs="Times New Roman"/>
          <w:kern w:val="0"/>
        </w:rPr>
        <w:t>她</w:t>
      </w:r>
      <w:r w:rsidR="004F577F" w:rsidRPr="009D7902">
        <w:rPr>
          <w:rFonts w:ascii="Times New Roman" w:eastAsia="新細明體" w:hAnsi="Times New Roman" w:cs="Times New Roman"/>
          <w:kern w:val="0"/>
        </w:rPr>
        <w:t>)</w:t>
      </w:r>
      <w:r w:rsidR="004F577F" w:rsidRPr="009D7902">
        <w:rPr>
          <w:rFonts w:ascii="Times New Roman" w:eastAsia="新細明體" w:hAnsi="Times New Roman" w:cs="Times New Roman"/>
          <w:kern w:val="0"/>
        </w:rPr>
        <w:t>有告訴您的。</w:t>
      </w:r>
      <w:r w:rsidR="009D7902" w:rsidRPr="009D7902">
        <w:rPr>
          <w:rFonts w:ascii="Times New Roman" w:eastAsia="新細明體" w:hAnsi="Times New Roman" w:cs="Times New Roman"/>
          <w:b/>
          <w:kern w:val="0"/>
          <w:u w:val="single"/>
        </w:rPr>
        <w:br/>
      </w:r>
      <w:r>
        <w:rPr>
          <w:rFonts w:ascii="Times New Roman" w:eastAsia="新細明體" w:hAnsi="Times New Roman" w:cs="Times New Roman" w:hint="eastAsia"/>
          <w:b/>
          <w:color w:val="FF0000"/>
          <w:kern w:val="0"/>
          <w:u w:val="single"/>
        </w:rPr>
        <w:t>(</w:t>
      </w:r>
      <w:r>
        <w:rPr>
          <w:rFonts w:ascii="Times New Roman" w:eastAsia="新細明體" w:hAnsi="Times New Roman" w:cs="Times New Roman" w:hint="eastAsia"/>
          <w:b/>
          <w:color w:val="FF0000"/>
          <w:kern w:val="0"/>
          <w:u w:val="single"/>
        </w:rPr>
        <w:t>如</w:t>
      </w:r>
      <w:r>
        <w:rPr>
          <w:rFonts w:ascii="Times New Roman" w:eastAsia="新細明體" w:hAnsi="Times New Roman" w:cs="Times New Roman"/>
          <w:b/>
          <w:color w:val="FF0000"/>
          <w:kern w:val="0"/>
          <w:u w:val="single"/>
        </w:rPr>
        <w:t>經申訴人同意，應予錄音。</w:t>
      </w:r>
      <w:r>
        <w:rPr>
          <w:rFonts w:ascii="Times New Roman" w:eastAsia="新細明體" w:hAnsi="Times New Roman" w:cs="Times New Roman" w:hint="eastAsia"/>
          <w:b/>
          <w:color w:val="FF0000"/>
          <w:kern w:val="0"/>
          <w:u w:val="single"/>
        </w:rPr>
        <w:t>上開紀錄</w:t>
      </w:r>
      <w:r>
        <w:rPr>
          <w:rFonts w:ascii="Times New Roman" w:eastAsia="新細明體" w:hAnsi="Times New Roman" w:cs="Times New Roman"/>
          <w:b/>
          <w:color w:val="FF0000"/>
          <w:kern w:val="0"/>
          <w:u w:val="single"/>
        </w:rPr>
        <w:t>應由申訴者簽名，如申訴人不同意錄音並</w:t>
      </w:r>
      <w:r>
        <w:rPr>
          <w:rFonts w:ascii="Times New Roman" w:eastAsia="新細明體" w:hAnsi="Times New Roman" w:cs="Times New Roman" w:hint="eastAsia"/>
          <w:b/>
          <w:color w:val="FF0000"/>
          <w:kern w:val="0"/>
          <w:u w:val="single"/>
        </w:rPr>
        <w:t>應</w:t>
      </w:r>
      <w:r>
        <w:rPr>
          <w:rFonts w:ascii="Times New Roman" w:eastAsia="新細明體" w:hAnsi="Times New Roman" w:cs="Times New Roman"/>
          <w:b/>
          <w:color w:val="FF0000"/>
          <w:kern w:val="0"/>
          <w:u w:val="single"/>
        </w:rPr>
        <w:t>於紀</w:t>
      </w:r>
      <w:r>
        <w:rPr>
          <w:rFonts w:ascii="Times New Roman" w:eastAsia="新細明體" w:hAnsi="Times New Roman" w:cs="Times New Roman" w:hint="eastAsia"/>
          <w:b/>
          <w:color w:val="FF0000"/>
          <w:kern w:val="0"/>
          <w:u w:val="single"/>
        </w:rPr>
        <w:t>錄</w:t>
      </w:r>
      <w:r>
        <w:rPr>
          <w:rFonts w:ascii="Times New Roman" w:eastAsia="新細明體" w:hAnsi="Times New Roman" w:cs="Times New Roman"/>
          <w:b/>
          <w:color w:val="FF0000"/>
          <w:kern w:val="0"/>
          <w:u w:val="single"/>
        </w:rPr>
        <w:t>上載明申訴人不同意錄音之</w:t>
      </w:r>
      <w:r>
        <w:rPr>
          <w:rFonts w:ascii="Times New Roman" w:eastAsia="新細明體" w:hAnsi="Times New Roman" w:cs="Times New Roman" w:hint="eastAsia"/>
          <w:b/>
          <w:color w:val="FF0000"/>
          <w:kern w:val="0"/>
          <w:u w:val="single"/>
        </w:rPr>
        <w:t>旨</w:t>
      </w:r>
      <w:r>
        <w:rPr>
          <w:rFonts w:ascii="Times New Roman" w:eastAsia="新細明體" w:hAnsi="Times New Roman" w:cs="Times New Roman" w:hint="eastAsia"/>
          <w:b/>
          <w:color w:val="FF0000"/>
          <w:kern w:val="0"/>
          <w:u w:val="single"/>
        </w:rPr>
        <w:t>)</w:t>
      </w:r>
      <w:r w:rsidRPr="009D7902">
        <w:rPr>
          <w:rFonts w:ascii="Times New Roman" w:eastAsia="新細明體" w:hAnsi="Times New Roman" w:cs="Times New Roman"/>
          <w:b/>
          <w:bCs/>
          <w:i/>
          <w:iCs/>
          <w:kern w:val="0"/>
        </w:rPr>
        <w:t xml:space="preserve"> </w:t>
      </w:r>
    </w:p>
    <w:p w:rsidR="004F577F" w:rsidRPr="009D7902" w:rsidRDefault="004F577F" w:rsidP="004F577F">
      <w:pPr>
        <w:numPr>
          <w:ilvl w:val="0"/>
          <w:numId w:val="7"/>
        </w:numPr>
        <w:tabs>
          <w:tab w:val="clear" w:pos="454"/>
          <w:tab w:val="num" w:pos="993"/>
        </w:tabs>
        <w:autoSpaceDE w:val="0"/>
        <w:autoSpaceDN w:val="0"/>
        <w:adjustRightInd w:val="0"/>
        <w:spacing w:afterLines="50" w:after="180"/>
        <w:ind w:left="993" w:hanging="426"/>
        <w:rPr>
          <w:rFonts w:ascii="Times New Roman" w:eastAsia="新細明體" w:hAnsi="Times New Roman" w:cs="Times New Roman"/>
          <w:b/>
          <w:bCs/>
          <w:iCs/>
          <w:kern w:val="0"/>
        </w:rPr>
      </w:pPr>
      <w:r w:rsidRPr="009D7902">
        <w:rPr>
          <w:rFonts w:ascii="Times New Roman" w:eastAsia="新細明體" w:hAnsi="Times New Roman" w:cs="Times New Roman"/>
          <w:b/>
          <w:bCs/>
          <w:i/>
          <w:iCs/>
          <w:kern w:val="0"/>
        </w:rPr>
        <w:t>保護該青少年</w:t>
      </w:r>
      <w:r w:rsidRPr="009D7902">
        <w:rPr>
          <w:rFonts w:ascii="Times New Roman" w:eastAsia="新細明體" w:hAnsi="Times New Roman" w:cs="Times New Roman"/>
          <w:kern w:val="0"/>
        </w:rPr>
        <w:br/>
      </w:r>
      <w:r w:rsidRPr="009D7902">
        <w:rPr>
          <w:rFonts w:ascii="Times New Roman" w:eastAsia="新細明體" w:hAnsi="Times New Roman" w:cs="Times New Roman"/>
          <w:kern w:val="0"/>
        </w:rPr>
        <w:t>立刻</w:t>
      </w:r>
      <w:r w:rsidR="00260E9E">
        <w:rPr>
          <w:rFonts w:ascii="Times New Roman" w:eastAsia="新細明體" w:hAnsi="Times New Roman" w:cs="Times New Roman" w:hint="eastAsia"/>
          <w:color w:val="FF0000"/>
          <w:kern w:val="0"/>
        </w:rPr>
        <w:t>為</w:t>
      </w:r>
      <w:r w:rsidR="00260E9E">
        <w:rPr>
          <w:rFonts w:ascii="Times New Roman" w:eastAsia="新細明體" w:hAnsi="Times New Roman" w:cs="Times New Roman"/>
          <w:color w:val="FF0000"/>
          <w:kern w:val="0"/>
        </w:rPr>
        <w:t>申訴者選任一位非扶輪社友之獨立輔導顧問協助申訴者處理申訴相關事宜。</w:t>
      </w:r>
      <w:r w:rsidR="00260E9E">
        <w:rPr>
          <w:rFonts w:ascii="Times New Roman" w:eastAsia="新細明體" w:hAnsi="Times New Roman" w:cs="Times New Roman" w:hint="eastAsia"/>
          <w:color w:val="FF0000"/>
          <w:kern w:val="0"/>
        </w:rPr>
        <w:t>並且</w:t>
      </w:r>
      <w:r w:rsidRPr="009D7902">
        <w:rPr>
          <w:rFonts w:ascii="Times New Roman" w:eastAsia="新細明體" w:hAnsi="Times New Roman" w:cs="Times New Roman"/>
          <w:kern w:val="0"/>
        </w:rPr>
        <w:t>將該</w:t>
      </w:r>
      <w:r w:rsidR="00260E9E">
        <w:rPr>
          <w:rFonts w:ascii="Times New Roman" w:eastAsia="新細明體" w:hAnsi="Times New Roman" w:cs="Times New Roman" w:hint="eastAsia"/>
          <w:color w:val="FF0000"/>
          <w:kern w:val="0"/>
        </w:rPr>
        <w:t>申訴</w:t>
      </w:r>
      <w:r w:rsidR="00260E9E">
        <w:rPr>
          <w:rFonts w:ascii="Times New Roman" w:eastAsia="新細明體" w:hAnsi="Times New Roman" w:cs="Times New Roman"/>
          <w:color w:val="FF0000"/>
          <w:kern w:val="0"/>
        </w:rPr>
        <w:t>者</w:t>
      </w:r>
      <w:r w:rsidRPr="009D7902">
        <w:rPr>
          <w:rFonts w:ascii="Times New Roman" w:eastAsia="新細明體" w:hAnsi="Times New Roman" w:cs="Times New Roman"/>
          <w:kern w:val="0"/>
        </w:rPr>
        <w:t>調離該地點並且防止與被指控的侵害者或騷擾者的所有接觸來確保他</w:t>
      </w:r>
      <w:r w:rsidRPr="009D7902">
        <w:rPr>
          <w:rFonts w:ascii="Times New Roman" w:eastAsia="新細明體" w:hAnsi="Times New Roman" w:cs="Times New Roman"/>
          <w:kern w:val="0"/>
        </w:rPr>
        <w:t>(</w:t>
      </w:r>
      <w:r w:rsidRPr="009D7902">
        <w:rPr>
          <w:rFonts w:ascii="Times New Roman" w:eastAsia="新細明體" w:hAnsi="Times New Roman" w:cs="Times New Roman"/>
          <w:kern w:val="0"/>
        </w:rPr>
        <w:t>她</w:t>
      </w:r>
      <w:r w:rsidRPr="009D7902">
        <w:rPr>
          <w:rFonts w:ascii="Times New Roman" w:eastAsia="新細明體" w:hAnsi="Times New Roman" w:cs="Times New Roman"/>
          <w:kern w:val="0"/>
        </w:rPr>
        <w:t>)</w:t>
      </w:r>
      <w:r w:rsidRPr="009D7902">
        <w:rPr>
          <w:rFonts w:ascii="Times New Roman" w:eastAsia="新細明體" w:hAnsi="Times New Roman" w:cs="Times New Roman"/>
          <w:kern w:val="0"/>
        </w:rPr>
        <w:t>的安全與福祉。要向該</w:t>
      </w:r>
      <w:r w:rsidR="00260E9E">
        <w:rPr>
          <w:rFonts w:ascii="Times New Roman" w:eastAsia="新細明體" w:hAnsi="Times New Roman" w:cs="Times New Roman" w:hint="eastAsia"/>
          <w:color w:val="FF0000"/>
          <w:kern w:val="0"/>
        </w:rPr>
        <w:t>申訴</w:t>
      </w:r>
      <w:r w:rsidR="00260E9E">
        <w:rPr>
          <w:rFonts w:ascii="Times New Roman" w:eastAsia="新細明體" w:hAnsi="Times New Roman" w:cs="Times New Roman"/>
          <w:color w:val="FF0000"/>
          <w:kern w:val="0"/>
        </w:rPr>
        <w:t>者</w:t>
      </w:r>
      <w:r w:rsidRPr="009D7902">
        <w:rPr>
          <w:rFonts w:ascii="Times New Roman" w:eastAsia="新細明體" w:hAnsi="Times New Roman" w:cs="Times New Roman"/>
          <w:kern w:val="0"/>
        </w:rPr>
        <w:t>保證這樣作是為了他</w:t>
      </w:r>
      <w:r w:rsidRPr="009D7902">
        <w:rPr>
          <w:rFonts w:ascii="Times New Roman" w:eastAsia="新細明體" w:hAnsi="Times New Roman" w:cs="Times New Roman"/>
          <w:kern w:val="0"/>
        </w:rPr>
        <w:t>(</w:t>
      </w:r>
      <w:r w:rsidRPr="009D7902">
        <w:rPr>
          <w:rFonts w:ascii="Times New Roman" w:eastAsia="新細明體" w:hAnsi="Times New Roman" w:cs="Times New Roman"/>
          <w:kern w:val="0"/>
        </w:rPr>
        <w:t>她</w:t>
      </w:r>
      <w:r w:rsidRPr="009D7902">
        <w:rPr>
          <w:rFonts w:ascii="Times New Roman" w:eastAsia="新細明體" w:hAnsi="Times New Roman" w:cs="Times New Roman"/>
          <w:kern w:val="0"/>
        </w:rPr>
        <w:t>)</w:t>
      </w:r>
      <w:r w:rsidRPr="009D7902">
        <w:rPr>
          <w:rFonts w:ascii="Times New Roman" w:eastAsia="新細明體" w:hAnsi="Times New Roman" w:cs="Times New Roman"/>
          <w:kern w:val="0"/>
        </w:rPr>
        <w:t>的安全，而非一種懲罰。</w:t>
      </w:r>
    </w:p>
    <w:p w:rsidR="004F577F" w:rsidRPr="009D7902" w:rsidRDefault="004F577F" w:rsidP="00B079E7">
      <w:pPr>
        <w:numPr>
          <w:ilvl w:val="0"/>
          <w:numId w:val="7"/>
        </w:numPr>
        <w:tabs>
          <w:tab w:val="clear" w:pos="454"/>
          <w:tab w:val="num" w:pos="993"/>
        </w:tabs>
        <w:autoSpaceDE w:val="0"/>
        <w:autoSpaceDN w:val="0"/>
        <w:adjustRightInd w:val="0"/>
        <w:spacing w:afterLines="30" w:after="108"/>
        <w:ind w:leftChars="236" w:left="991" w:hangingChars="177" w:hanging="425"/>
        <w:rPr>
          <w:rFonts w:ascii="Times New Roman" w:eastAsia="新細明體" w:hAnsi="Times New Roman" w:cs="Times New Roman"/>
          <w:b/>
          <w:bCs/>
          <w:i/>
          <w:iCs/>
          <w:kern w:val="0"/>
        </w:rPr>
      </w:pPr>
      <w:r w:rsidRPr="009D7902">
        <w:rPr>
          <w:rFonts w:ascii="Times New Roman" w:eastAsia="新細明體" w:hAnsi="Times New Roman" w:cs="Times New Roman"/>
          <w:b/>
          <w:i/>
          <w:kern w:val="0"/>
        </w:rPr>
        <w:t>將此申訴向適當當局報告－</w:t>
      </w:r>
      <w:r w:rsidR="00260E9E">
        <w:rPr>
          <w:rFonts w:ascii="Times New Roman" w:eastAsia="新細明體" w:hAnsi="Times New Roman" w:cs="Times New Roman" w:hint="eastAsia"/>
          <w:b/>
          <w:i/>
          <w:color w:val="FF0000"/>
          <w:kern w:val="0"/>
        </w:rPr>
        <w:t>縣市</w:t>
      </w:r>
      <w:r w:rsidR="00260E9E">
        <w:rPr>
          <w:rFonts w:ascii="Times New Roman" w:eastAsia="新細明體" w:hAnsi="Times New Roman" w:cs="Times New Roman"/>
          <w:b/>
          <w:i/>
          <w:color w:val="FF0000"/>
          <w:kern w:val="0"/>
        </w:rPr>
        <w:t>政府</w:t>
      </w:r>
      <w:r w:rsidRPr="009D7902">
        <w:rPr>
          <w:rFonts w:ascii="Times New Roman" w:eastAsia="新細明體" w:hAnsi="Times New Roman" w:cs="Times New Roman"/>
          <w:b/>
          <w:i/>
          <w:kern w:val="0"/>
        </w:rPr>
        <w:t>或執法當局。</w:t>
      </w:r>
      <w:r w:rsidRPr="009D7902">
        <w:rPr>
          <w:rFonts w:ascii="Times New Roman" w:eastAsia="新細明體" w:hAnsi="Times New Roman" w:cs="Times New Roman"/>
          <w:kern w:val="0"/>
        </w:rPr>
        <w:br/>
      </w:r>
      <w:r w:rsidR="00260E9E">
        <w:rPr>
          <w:rFonts w:ascii="Times New Roman" w:eastAsia="新細明體" w:hAnsi="Times New Roman" w:cs="Times New Roman" w:hint="eastAsia"/>
          <w:bCs/>
          <w:iCs/>
          <w:color w:val="C00000"/>
          <w:kern w:val="0"/>
        </w:rPr>
        <w:t>青</w:t>
      </w:r>
      <w:r w:rsidR="00260E9E">
        <w:rPr>
          <w:rFonts w:ascii="Times New Roman" w:eastAsia="新細明體" w:hAnsi="Times New Roman" w:cs="Times New Roman"/>
          <w:bCs/>
          <w:iCs/>
          <w:color w:val="C00000"/>
          <w:kern w:val="0"/>
        </w:rPr>
        <w:t>少年交換委員會</w:t>
      </w:r>
      <w:r w:rsidR="00260E9E">
        <w:rPr>
          <w:rFonts w:ascii="Times New Roman" w:eastAsia="新細明體" w:hAnsi="Times New Roman" w:cs="Times New Roman" w:hint="eastAsia"/>
          <w:bCs/>
          <w:iCs/>
          <w:color w:val="C00000"/>
          <w:kern w:val="0"/>
        </w:rPr>
        <w:t>應</w:t>
      </w:r>
      <w:r w:rsidR="00260E9E">
        <w:rPr>
          <w:rFonts w:ascii="Times New Roman" w:eastAsia="新細明體" w:hAnsi="Times New Roman" w:cs="Times New Roman"/>
          <w:bCs/>
          <w:iCs/>
          <w:color w:val="C00000"/>
          <w:kern w:val="0"/>
        </w:rPr>
        <w:t>依受侵害人</w:t>
      </w:r>
      <w:r w:rsidR="00260E9E">
        <w:rPr>
          <w:rFonts w:ascii="Times New Roman" w:eastAsia="新細明體" w:hAnsi="Times New Roman" w:cs="Times New Roman" w:hint="eastAsia"/>
          <w:bCs/>
          <w:iCs/>
          <w:color w:val="C00000"/>
          <w:kern w:val="0"/>
        </w:rPr>
        <w:t>或</w:t>
      </w:r>
      <w:r w:rsidR="00260E9E">
        <w:rPr>
          <w:rFonts w:ascii="Times New Roman" w:eastAsia="新細明體" w:hAnsi="Times New Roman" w:cs="Times New Roman"/>
          <w:bCs/>
          <w:iCs/>
          <w:color w:val="C00000"/>
          <w:kern w:val="0"/>
        </w:rPr>
        <w:t>獨立輔導顧問之申訴向縣市政府或執法當局提出書面報告，以利調</w:t>
      </w:r>
      <w:r w:rsidR="00260E9E">
        <w:rPr>
          <w:rFonts w:ascii="Times New Roman" w:eastAsia="新細明體" w:hAnsi="Times New Roman" w:cs="Times New Roman" w:hint="eastAsia"/>
          <w:bCs/>
          <w:iCs/>
          <w:color w:val="C00000"/>
          <w:kern w:val="0"/>
        </w:rPr>
        <w:t>查</w:t>
      </w:r>
      <w:r w:rsidR="00260E9E">
        <w:rPr>
          <w:rFonts w:ascii="Times New Roman" w:eastAsia="新細明體" w:hAnsi="Times New Roman" w:cs="Times New Roman"/>
          <w:bCs/>
          <w:iCs/>
          <w:color w:val="C00000"/>
          <w:kern w:val="0"/>
        </w:rPr>
        <w:t>。</w:t>
      </w:r>
    </w:p>
    <w:p w:rsidR="004F577F" w:rsidRPr="009D7902" w:rsidRDefault="004F577F" w:rsidP="00B079E7">
      <w:pPr>
        <w:numPr>
          <w:ilvl w:val="0"/>
          <w:numId w:val="7"/>
        </w:numPr>
        <w:tabs>
          <w:tab w:val="clear" w:pos="454"/>
          <w:tab w:val="num" w:pos="993"/>
        </w:tabs>
        <w:autoSpaceDE w:val="0"/>
        <w:autoSpaceDN w:val="0"/>
        <w:adjustRightInd w:val="0"/>
        <w:spacing w:afterLines="30" w:after="108"/>
        <w:ind w:leftChars="236" w:left="991" w:hangingChars="177" w:hanging="425"/>
        <w:rPr>
          <w:rFonts w:ascii="Times New Roman" w:eastAsia="新細明體" w:hAnsi="Times New Roman" w:cs="Times New Roman"/>
          <w:b/>
          <w:bCs/>
          <w:i/>
          <w:iCs/>
          <w:kern w:val="0"/>
        </w:rPr>
      </w:pPr>
      <w:proofErr w:type="gramStart"/>
      <w:r w:rsidRPr="009D7902">
        <w:rPr>
          <w:rFonts w:ascii="Times New Roman" w:eastAsia="新細明體" w:hAnsi="Times New Roman" w:cs="Times New Roman"/>
          <w:b/>
          <w:bCs/>
          <w:i/>
          <w:iCs/>
          <w:kern w:val="0"/>
        </w:rPr>
        <w:t>避免閑言與</w:t>
      </w:r>
      <w:proofErr w:type="gramEnd"/>
      <w:r w:rsidRPr="009D7902">
        <w:rPr>
          <w:rFonts w:ascii="Times New Roman" w:eastAsia="新細明體" w:hAnsi="Times New Roman" w:cs="Times New Roman"/>
          <w:b/>
          <w:bCs/>
          <w:i/>
          <w:iCs/>
          <w:kern w:val="0"/>
        </w:rPr>
        <w:t>責備。</w:t>
      </w:r>
      <w:r w:rsidRPr="009D7902">
        <w:rPr>
          <w:rFonts w:ascii="Times New Roman" w:eastAsia="新細明體" w:hAnsi="Times New Roman" w:cs="Times New Roman"/>
          <w:b/>
          <w:bCs/>
          <w:i/>
          <w:iCs/>
          <w:kern w:val="0"/>
        </w:rPr>
        <w:br/>
      </w:r>
      <w:r w:rsidRPr="009D7902">
        <w:rPr>
          <w:rFonts w:ascii="Times New Roman" w:eastAsia="新細明體" w:hAnsi="Times New Roman" w:cs="Times New Roman"/>
          <w:kern w:val="0"/>
        </w:rPr>
        <w:t>除了本指南所要求的人以外不要告訴任何人有關此報告。在調查期間必須小心保護受害者與受指控者雙方。</w:t>
      </w:r>
    </w:p>
    <w:p w:rsidR="004F577F" w:rsidRPr="009D7902" w:rsidRDefault="004F577F" w:rsidP="00B079E7">
      <w:pPr>
        <w:numPr>
          <w:ilvl w:val="0"/>
          <w:numId w:val="7"/>
        </w:numPr>
        <w:tabs>
          <w:tab w:val="clear" w:pos="454"/>
          <w:tab w:val="num" w:pos="993"/>
        </w:tabs>
        <w:autoSpaceDE w:val="0"/>
        <w:autoSpaceDN w:val="0"/>
        <w:adjustRightInd w:val="0"/>
        <w:spacing w:afterLines="70" w:after="252"/>
        <w:ind w:leftChars="236" w:left="991" w:hangingChars="177" w:hanging="425"/>
        <w:rPr>
          <w:rFonts w:ascii="Times New Roman" w:eastAsia="新細明體" w:hAnsi="Times New Roman" w:cs="Times New Roman"/>
          <w:b/>
          <w:bCs/>
          <w:i/>
          <w:iCs/>
          <w:kern w:val="0"/>
        </w:rPr>
      </w:pPr>
      <w:r w:rsidRPr="009D7902">
        <w:rPr>
          <w:rFonts w:ascii="Times New Roman" w:eastAsia="新細明體" w:hAnsi="Times New Roman" w:cs="Times New Roman"/>
          <w:b/>
          <w:bCs/>
          <w:i/>
          <w:iCs/>
          <w:kern w:val="0"/>
        </w:rPr>
        <w:t>不要挑釁受指控的侵犯者。</w:t>
      </w:r>
      <w:r w:rsidRPr="009D7902">
        <w:rPr>
          <w:rFonts w:ascii="Times New Roman" w:eastAsia="新細明體" w:hAnsi="Times New Roman" w:cs="Times New Roman"/>
          <w:kern w:val="0"/>
        </w:rPr>
        <w:br/>
      </w:r>
      <w:r w:rsidRPr="009D7902">
        <w:rPr>
          <w:rFonts w:ascii="Times New Roman" w:eastAsia="新細明體" w:hAnsi="Times New Roman" w:cs="Times New Roman"/>
          <w:kern w:val="0"/>
        </w:rPr>
        <w:t>不要接觸受指控的侵犯者。在侵害的案件，審問的動作必須全部交給執法單位。於非刑事的騷擾案件，地區總監要負責後續處理，並且要在該青少年已經調離到安全的環境以後再聯絡該受指控的侵犯者。地區總監可以將此任務指派給地區青少年保護職員或地區審核委員會。</w:t>
      </w:r>
    </w:p>
    <w:p w:rsidR="004F577F" w:rsidRPr="00FC4FA6" w:rsidRDefault="004F577F" w:rsidP="00FC4FA6">
      <w:pPr>
        <w:pStyle w:val="a7"/>
        <w:numPr>
          <w:ilvl w:val="0"/>
          <w:numId w:val="9"/>
        </w:numPr>
        <w:autoSpaceDE w:val="0"/>
        <w:autoSpaceDN w:val="0"/>
        <w:adjustRightInd w:val="0"/>
        <w:spacing w:afterLines="20" w:after="72"/>
        <w:ind w:leftChars="0" w:hanging="454"/>
        <w:rPr>
          <w:rFonts w:ascii="Times New Roman" w:hAnsi="Times New Roman" w:cs="Times New Roman"/>
          <w:kern w:val="0"/>
        </w:rPr>
      </w:pPr>
      <w:r w:rsidRPr="00BF34F8">
        <w:rPr>
          <w:rFonts w:ascii="標楷體" w:eastAsia="標楷體" w:hAnsi="標楷體" w:cs="Times New Roman"/>
          <w:kern w:val="0"/>
          <w:sz w:val="28"/>
          <w:szCs w:val="28"/>
        </w:rPr>
        <w:t>後續處理程序</w:t>
      </w:r>
      <w:r w:rsidR="00FC4FA6">
        <w:rPr>
          <w:rFonts w:ascii="標楷體" w:eastAsia="標楷體" w:hAnsi="標楷體" w:cs="Times New Roman"/>
          <w:b/>
          <w:kern w:val="0"/>
          <w:sz w:val="28"/>
          <w:szCs w:val="28"/>
        </w:rPr>
        <w:br/>
      </w:r>
      <w:r w:rsidRPr="00FC4FA6">
        <w:rPr>
          <w:rFonts w:ascii="Times New Roman" w:hAnsi="Times New Roman" w:cs="Times New Roman"/>
          <w:kern w:val="0"/>
        </w:rPr>
        <w:t>在一件侵害的申訴案提報出來後，地區青少年交換計畫主委或是青少年保護職員必須確保下列步驟立刻進行：</w:t>
      </w:r>
    </w:p>
    <w:p w:rsidR="004F577F" w:rsidRPr="005A381A" w:rsidRDefault="004F577F" w:rsidP="00FC4FA6">
      <w:pPr>
        <w:numPr>
          <w:ilvl w:val="0"/>
          <w:numId w:val="8"/>
        </w:numPr>
        <w:tabs>
          <w:tab w:val="clear" w:pos="454"/>
        </w:tabs>
        <w:autoSpaceDE w:val="0"/>
        <w:autoSpaceDN w:val="0"/>
        <w:adjustRightInd w:val="0"/>
        <w:spacing w:afterLines="20" w:after="72"/>
        <w:ind w:leftChars="236" w:left="991" w:hangingChars="177" w:hanging="425"/>
        <w:rPr>
          <w:rFonts w:ascii="Times New Roman" w:hAnsi="Times New Roman" w:cs="Times New Roman"/>
          <w:kern w:val="0"/>
        </w:rPr>
      </w:pPr>
      <w:r w:rsidRPr="005A381A">
        <w:rPr>
          <w:rFonts w:ascii="Times New Roman" w:hAnsi="Times New Roman" w:cs="Times New Roman"/>
          <w:kern w:val="0"/>
        </w:rPr>
        <w:t>確任該青少年交換學生已經被馬上調離現場，並且與被控侵害或騷擾者不再接觸。</w:t>
      </w:r>
    </w:p>
    <w:p w:rsidR="004F577F" w:rsidRPr="005A381A" w:rsidRDefault="004F577F" w:rsidP="00FC4FA6">
      <w:pPr>
        <w:numPr>
          <w:ilvl w:val="0"/>
          <w:numId w:val="8"/>
        </w:numPr>
        <w:tabs>
          <w:tab w:val="clear" w:pos="454"/>
        </w:tabs>
        <w:autoSpaceDE w:val="0"/>
        <w:autoSpaceDN w:val="0"/>
        <w:adjustRightInd w:val="0"/>
        <w:spacing w:afterLines="20" w:after="72"/>
        <w:ind w:leftChars="236" w:left="991" w:hangingChars="177" w:hanging="425"/>
        <w:rPr>
          <w:rFonts w:ascii="Times New Roman" w:hAnsi="Times New Roman" w:cs="Times New Roman"/>
          <w:kern w:val="0"/>
        </w:rPr>
      </w:pPr>
      <w:r w:rsidRPr="005A381A">
        <w:rPr>
          <w:rFonts w:ascii="Times New Roman" w:hAnsi="Times New Roman" w:cs="Times New Roman"/>
          <w:kern w:val="0"/>
        </w:rPr>
        <w:t>如果執法單位不調查，</w:t>
      </w:r>
      <w:r w:rsidRPr="00D00327">
        <w:rPr>
          <w:rFonts w:ascii="Times New Roman" w:hAnsi="Times New Roman" w:cs="Times New Roman"/>
          <w:color w:val="C00000"/>
          <w:kern w:val="0"/>
        </w:rPr>
        <w:t>地區青少年委員會</w:t>
      </w:r>
      <w:r w:rsidR="009D7902" w:rsidRPr="00D00327">
        <w:rPr>
          <w:rFonts w:ascii="Times New Roman" w:hAnsi="Times New Roman" w:cs="Times New Roman" w:hint="eastAsia"/>
          <w:color w:val="C00000"/>
          <w:kern w:val="0"/>
        </w:rPr>
        <w:t>下之</w:t>
      </w:r>
      <w:r w:rsidR="00D00327" w:rsidRPr="00D00327">
        <w:rPr>
          <w:rFonts w:ascii="Times New Roman" w:hAnsi="Times New Roman" w:cs="Times New Roman" w:hint="eastAsia"/>
          <w:color w:val="C00000"/>
          <w:kern w:val="0"/>
        </w:rPr>
        <w:t>緊急事件處理小組</w:t>
      </w:r>
      <w:r w:rsidRPr="005A381A">
        <w:rPr>
          <w:rFonts w:ascii="Times New Roman" w:hAnsi="Times New Roman" w:cs="Times New Roman"/>
          <w:kern w:val="0"/>
        </w:rPr>
        <w:t>應該對此申訴協調一次獨立的審查</w:t>
      </w:r>
      <w:r w:rsidR="00D00327">
        <w:rPr>
          <w:rFonts w:ascii="Times New Roman" w:hAnsi="Times New Roman" w:cs="Times New Roman" w:hint="eastAsia"/>
          <w:kern w:val="0"/>
        </w:rPr>
        <w:t>，並將調查結果呈報給地區總監</w:t>
      </w:r>
      <w:r w:rsidRPr="005A381A">
        <w:rPr>
          <w:rFonts w:ascii="Times New Roman" w:hAnsi="Times New Roman" w:cs="Times New Roman"/>
          <w:kern w:val="0"/>
        </w:rPr>
        <w:t>。</w:t>
      </w:r>
    </w:p>
    <w:p w:rsidR="004F577F" w:rsidRPr="005A381A" w:rsidRDefault="004F577F" w:rsidP="00FC4FA6">
      <w:pPr>
        <w:numPr>
          <w:ilvl w:val="0"/>
          <w:numId w:val="8"/>
        </w:numPr>
        <w:tabs>
          <w:tab w:val="clear" w:pos="454"/>
        </w:tabs>
        <w:autoSpaceDE w:val="0"/>
        <w:autoSpaceDN w:val="0"/>
        <w:adjustRightInd w:val="0"/>
        <w:spacing w:afterLines="20" w:after="72"/>
        <w:ind w:leftChars="236" w:left="991" w:hangingChars="177" w:hanging="425"/>
        <w:rPr>
          <w:rFonts w:ascii="Times New Roman" w:hAnsi="Times New Roman" w:cs="Times New Roman"/>
          <w:kern w:val="0"/>
        </w:rPr>
      </w:pPr>
      <w:r w:rsidRPr="005A381A">
        <w:rPr>
          <w:rFonts w:ascii="Times New Roman" w:hAnsi="Times New Roman" w:cs="Times New Roman"/>
          <w:kern w:val="0"/>
        </w:rPr>
        <w:t>確定該學生立刻得到支持性的服務。</w:t>
      </w:r>
    </w:p>
    <w:p w:rsidR="004F577F" w:rsidRPr="00BF34F8" w:rsidRDefault="004F577F" w:rsidP="00FC4FA6">
      <w:pPr>
        <w:numPr>
          <w:ilvl w:val="0"/>
          <w:numId w:val="8"/>
        </w:numPr>
        <w:tabs>
          <w:tab w:val="clear" w:pos="454"/>
        </w:tabs>
        <w:autoSpaceDE w:val="0"/>
        <w:autoSpaceDN w:val="0"/>
        <w:adjustRightInd w:val="0"/>
        <w:spacing w:afterLines="20" w:after="72"/>
        <w:ind w:leftChars="236" w:left="991" w:hangingChars="177" w:hanging="425"/>
        <w:rPr>
          <w:rFonts w:ascii="Times New Roman" w:hAnsi="Times New Roman" w:cs="Times New Roman"/>
          <w:b/>
          <w:kern w:val="0"/>
          <w:u w:val="single"/>
        </w:rPr>
      </w:pPr>
      <w:r w:rsidRPr="00BF34F8">
        <w:rPr>
          <w:rFonts w:ascii="Times New Roman" w:hAnsi="Times New Roman" w:cs="Times New Roman"/>
          <w:b/>
          <w:kern w:val="0"/>
          <w:u w:val="single"/>
        </w:rPr>
        <w:t>提供此青少年一位獨立，非扶輪社員的輔導顧問來代表他</w:t>
      </w:r>
      <w:r w:rsidRPr="00BF34F8">
        <w:rPr>
          <w:rFonts w:ascii="Times New Roman" w:hAnsi="Times New Roman" w:cs="Times New Roman"/>
          <w:b/>
          <w:kern w:val="0"/>
          <w:u w:val="single"/>
        </w:rPr>
        <w:t>(</w:t>
      </w:r>
      <w:r w:rsidRPr="00BF34F8">
        <w:rPr>
          <w:rFonts w:ascii="Times New Roman" w:hAnsi="Times New Roman" w:cs="Times New Roman"/>
          <w:b/>
          <w:kern w:val="0"/>
          <w:u w:val="single"/>
        </w:rPr>
        <w:t>她</w:t>
      </w:r>
      <w:r w:rsidRPr="00BF34F8">
        <w:rPr>
          <w:rFonts w:ascii="Times New Roman" w:hAnsi="Times New Roman" w:cs="Times New Roman"/>
          <w:b/>
          <w:kern w:val="0"/>
          <w:u w:val="single"/>
        </w:rPr>
        <w:t>)</w:t>
      </w:r>
      <w:r w:rsidRPr="00BF34F8">
        <w:rPr>
          <w:rFonts w:ascii="Times New Roman" w:hAnsi="Times New Roman" w:cs="Times New Roman"/>
          <w:b/>
          <w:kern w:val="0"/>
          <w:u w:val="single"/>
        </w:rPr>
        <w:t>的利益。要求社會服務單位或執法單位推薦非扶輪社員或與本青少年交換計畫毫無瓜葛的人。</w:t>
      </w:r>
    </w:p>
    <w:p w:rsidR="004F577F" w:rsidRPr="005A381A" w:rsidRDefault="004F577F" w:rsidP="00FC4FA6">
      <w:pPr>
        <w:numPr>
          <w:ilvl w:val="0"/>
          <w:numId w:val="8"/>
        </w:numPr>
        <w:tabs>
          <w:tab w:val="clear" w:pos="454"/>
        </w:tabs>
        <w:autoSpaceDE w:val="0"/>
        <w:autoSpaceDN w:val="0"/>
        <w:adjustRightInd w:val="0"/>
        <w:spacing w:afterLines="30" w:after="108"/>
        <w:ind w:leftChars="236" w:left="991" w:hangingChars="177" w:hanging="425"/>
        <w:rPr>
          <w:rFonts w:ascii="Times New Roman" w:hAnsi="Times New Roman" w:cs="Times New Roman"/>
          <w:kern w:val="0"/>
        </w:rPr>
      </w:pPr>
      <w:r w:rsidRPr="005A381A">
        <w:rPr>
          <w:rFonts w:ascii="Times New Roman" w:hAnsi="Times New Roman" w:cs="Times New Roman"/>
          <w:kern w:val="0"/>
        </w:rPr>
        <w:t>聯絡該學生的父母或法定監護人。該學生與他的父母應決定到底要留在我國或回家。如果該學生要留在我國，則需要有該學生的父母或法定監護人的書面授權。如果該學生與該學生的父母選擇回家，在做旅行安排以前先照會警察。</w:t>
      </w:r>
    </w:p>
    <w:p w:rsidR="004F577F" w:rsidRPr="005A381A" w:rsidRDefault="004F577F" w:rsidP="00FC4FA6">
      <w:pPr>
        <w:numPr>
          <w:ilvl w:val="0"/>
          <w:numId w:val="8"/>
        </w:numPr>
        <w:tabs>
          <w:tab w:val="clear" w:pos="454"/>
        </w:tabs>
        <w:autoSpaceDE w:val="0"/>
        <w:autoSpaceDN w:val="0"/>
        <w:adjustRightInd w:val="0"/>
        <w:spacing w:afterLines="20" w:after="72"/>
        <w:ind w:leftChars="236" w:left="991" w:hangingChars="177" w:hanging="425"/>
        <w:rPr>
          <w:rFonts w:ascii="Times New Roman" w:hAnsi="Times New Roman" w:cs="Times New Roman"/>
          <w:kern w:val="0"/>
        </w:rPr>
      </w:pPr>
      <w:r w:rsidRPr="005A381A">
        <w:rPr>
          <w:rFonts w:ascii="Times New Roman" w:hAnsi="Times New Roman" w:cs="Times New Roman"/>
          <w:kern w:val="0"/>
        </w:rPr>
        <w:lastRenderedPageBreak/>
        <w:t>當調查在進行中，將該被控侵害者或騷擾者調離扶輪計畫及活動中所有與青少年接觸的機會。</w:t>
      </w:r>
    </w:p>
    <w:p w:rsidR="004F577F" w:rsidRPr="005A381A" w:rsidRDefault="004F577F" w:rsidP="00FC4FA6">
      <w:pPr>
        <w:numPr>
          <w:ilvl w:val="0"/>
          <w:numId w:val="8"/>
        </w:numPr>
        <w:tabs>
          <w:tab w:val="clear" w:pos="454"/>
        </w:tabs>
        <w:autoSpaceDE w:val="0"/>
        <w:autoSpaceDN w:val="0"/>
        <w:adjustRightInd w:val="0"/>
        <w:spacing w:afterLines="20" w:after="72"/>
        <w:ind w:leftChars="236" w:left="991" w:hangingChars="177" w:hanging="425"/>
        <w:rPr>
          <w:rFonts w:ascii="Times New Roman" w:hAnsi="Times New Roman" w:cs="Times New Roman"/>
          <w:kern w:val="0"/>
        </w:rPr>
      </w:pPr>
      <w:r w:rsidRPr="005A381A">
        <w:rPr>
          <w:rFonts w:ascii="Times New Roman" w:hAnsi="Times New Roman" w:cs="Times New Roman"/>
          <w:kern w:val="0"/>
        </w:rPr>
        <w:t>與警察及司法調查合作。</w:t>
      </w:r>
    </w:p>
    <w:p w:rsidR="004F577F" w:rsidRPr="005A381A" w:rsidRDefault="004F577F" w:rsidP="00FC4FA6">
      <w:pPr>
        <w:numPr>
          <w:ilvl w:val="0"/>
          <w:numId w:val="8"/>
        </w:numPr>
        <w:tabs>
          <w:tab w:val="clear" w:pos="454"/>
        </w:tabs>
        <w:autoSpaceDE w:val="0"/>
        <w:autoSpaceDN w:val="0"/>
        <w:adjustRightInd w:val="0"/>
        <w:spacing w:afterLines="20" w:after="72"/>
        <w:ind w:leftChars="236" w:left="991" w:hangingChars="177" w:hanging="425"/>
        <w:rPr>
          <w:rFonts w:ascii="Times New Roman" w:hAnsi="Times New Roman" w:cs="Times New Roman"/>
          <w:kern w:val="0"/>
        </w:rPr>
      </w:pPr>
      <w:r w:rsidRPr="005A381A">
        <w:rPr>
          <w:rFonts w:ascii="Times New Roman" w:hAnsi="Times New Roman" w:cs="Times New Roman"/>
          <w:kern w:val="0"/>
        </w:rPr>
        <w:t>告知地區總監此項申訴案。地區總監，地區青少年保護職員，或地區青少年交換計畫主委之</w:t>
      </w:r>
      <w:proofErr w:type="gramStart"/>
      <w:r w:rsidRPr="005A381A">
        <w:rPr>
          <w:rFonts w:ascii="Times New Roman" w:hAnsi="Times New Roman" w:cs="Times New Roman"/>
          <w:kern w:val="0"/>
        </w:rPr>
        <w:t>一</w:t>
      </w:r>
      <w:proofErr w:type="gramEnd"/>
      <w:r w:rsidRPr="005A381A">
        <w:rPr>
          <w:rFonts w:ascii="Times New Roman" w:hAnsi="Times New Roman" w:cs="Times New Roman"/>
          <w:kern w:val="0"/>
        </w:rPr>
        <w:t>必須在</w:t>
      </w:r>
      <w:r w:rsidRPr="005A381A">
        <w:rPr>
          <w:rFonts w:ascii="Times New Roman" w:hAnsi="Times New Roman" w:cs="Times New Roman"/>
          <w:kern w:val="0"/>
        </w:rPr>
        <w:t>72</w:t>
      </w:r>
      <w:r w:rsidRPr="005A381A">
        <w:rPr>
          <w:rFonts w:ascii="Times New Roman" w:hAnsi="Times New Roman" w:cs="Times New Roman"/>
          <w:kern w:val="0"/>
        </w:rPr>
        <w:t>小時內通知</w:t>
      </w:r>
      <w:r w:rsidRPr="005A381A">
        <w:rPr>
          <w:rFonts w:ascii="Times New Roman" w:hAnsi="Times New Roman" w:cs="Times New Roman"/>
          <w:kern w:val="0"/>
        </w:rPr>
        <w:t>RI</w:t>
      </w:r>
      <w:r w:rsidRPr="005A381A">
        <w:rPr>
          <w:rFonts w:ascii="Times New Roman" w:hAnsi="Times New Roman" w:cs="Times New Roman"/>
          <w:kern w:val="0"/>
        </w:rPr>
        <w:t>此項指控，並且提供有關採取的步驟以及調查狀況的後續報告。</w:t>
      </w:r>
    </w:p>
    <w:p w:rsidR="004F577F" w:rsidRPr="005A381A" w:rsidRDefault="004F577F" w:rsidP="00FC4FA6">
      <w:pPr>
        <w:numPr>
          <w:ilvl w:val="0"/>
          <w:numId w:val="8"/>
        </w:numPr>
        <w:tabs>
          <w:tab w:val="clear" w:pos="454"/>
        </w:tabs>
        <w:autoSpaceDE w:val="0"/>
        <w:autoSpaceDN w:val="0"/>
        <w:adjustRightInd w:val="0"/>
        <w:spacing w:afterLines="100" w:after="360"/>
        <w:ind w:leftChars="236" w:left="991" w:hangingChars="177" w:hanging="425"/>
        <w:rPr>
          <w:rFonts w:ascii="Times New Roman" w:hAnsi="Times New Roman" w:cs="Times New Roman"/>
          <w:kern w:val="0"/>
        </w:rPr>
      </w:pPr>
      <w:r w:rsidRPr="005A381A">
        <w:rPr>
          <w:rFonts w:ascii="Times New Roman" w:hAnsi="Times New Roman" w:cs="Times New Roman"/>
          <w:kern w:val="0"/>
        </w:rPr>
        <w:t>在當局完成調查後，地區必須追蹤以確定本情況已經在處理中。具體的說，</w:t>
      </w:r>
      <w:r w:rsidRPr="005A381A">
        <w:rPr>
          <w:rFonts w:ascii="Times New Roman" w:hAnsi="Times New Roman" w:cs="Times New Roman"/>
          <w:kern w:val="0"/>
          <w:u w:val="single"/>
        </w:rPr>
        <w:t xml:space="preserve">           </w:t>
      </w:r>
      <w:r w:rsidRPr="005A381A">
        <w:rPr>
          <w:rFonts w:ascii="Times New Roman" w:hAnsi="Times New Roman" w:cs="Times New Roman"/>
          <w:kern w:val="0"/>
        </w:rPr>
        <w:t>地區對於任何性侵害與騷擾的申訴案都會進行一項獨立而且徹底的檢討。</w:t>
      </w:r>
    </w:p>
    <w:p w:rsidR="004F577F" w:rsidRPr="00FC4FA6" w:rsidRDefault="00BF34F8" w:rsidP="00FC4FA6">
      <w:pPr>
        <w:pStyle w:val="a7"/>
        <w:numPr>
          <w:ilvl w:val="0"/>
          <w:numId w:val="12"/>
        </w:numPr>
        <w:tabs>
          <w:tab w:val="clear" w:pos="341"/>
          <w:tab w:val="num" w:pos="426"/>
        </w:tabs>
        <w:autoSpaceDE w:val="0"/>
        <w:autoSpaceDN w:val="0"/>
        <w:adjustRightInd w:val="0"/>
        <w:ind w:leftChars="0" w:left="426" w:hanging="426"/>
        <w:rPr>
          <w:rFonts w:ascii="標楷體" w:eastAsia="標楷體" w:hAnsi="標楷體" w:cs="Times New Roman"/>
          <w:b/>
          <w:bCs/>
          <w:kern w:val="0"/>
          <w:sz w:val="28"/>
          <w:szCs w:val="28"/>
        </w:rPr>
      </w:pPr>
      <w:r>
        <w:rPr>
          <w:rFonts w:ascii="標楷體" w:eastAsia="標楷體" w:hAnsi="標楷體" w:cs="Times New Roman"/>
          <w:b/>
          <w:bCs/>
          <w:kern w:val="0"/>
          <w:sz w:val="28"/>
          <w:szCs w:val="28"/>
        </w:rPr>
        <w:t>申訴</w:t>
      </w:r>
      <w:r w:rsidR="004F577F" w:rsidRPr="00FC4FA6">
        <w:rPr>
          <w:rFonts w:ascii="標楷體" w:eastAsia="標楷體" w:hAnsi="標楷體" w:cs="Times New Roman"/>
          <w:b/>
          <w:bCs/>
          <w:kern w:val="0"/>
          <w:sz w:val="28"/>
          <w:szCs w:val="28"/>
        </w:rPr>
        <w:t>報告</w:t>
      </w:r>
      <w:r>
        <w:rPr>
          <w:rFonts w:ascii="標楷體" w:eastAsia="標楷體" w:hAnsi="標楷體" w:cs="Times New Roman" w:hint="eastAsia"/>
          <w:b/>
          <w:bCs/>
          <w:kern w:val="0"/>
          <w:sz w:val="28"/>
          <w:szCs w:val="28"/>
        </w:rPr>
        <w:t>後</w:t>
      </w:r>
      <w:r w:rsidR="004F577F" w:rsidRPr="00FC4FA6">
        <w:rPr>
          <w:rFonts w:ascii="標楷體" w:eastAsia="標楷體" w:hAnsi="標楷體" w:cs="Times New Roman"/>
          <w:b/>
          <w:bCs/>
          <w:kern w:val="0"/>
          <w:sz w:val="28"/>
          <w:szCs w:val="28"/>
        </w:rPr>
        <w:t>的考量</w:t>
      </w:r>
    </w:p>
    <w:p w:rsidR="004F577F" w:rsidRPr="00BF34F8" w:rsidRDefault="004F577F" w:rsidP="00BF34F8">
      <w:pPr>
        <w:pStyle w:val="a7"/>
        <w:numPr>
          <w:ilvl w:val="0"/>
          <w:numId w:val="14"/>
        </w:numPr>
        <w:autoSpaceDE w:val="0"/>
        <w:autoSpaceDN w:val="0"/>
        <w:adjustRightInd w:val="0"/>
        <w:spacing w:afterLines="30" w:after="108"/>
        <w:ind w:leftChars="0" w:firstLine="226"/>
        <w:rPr>
          <w:rFonts w:ascii="Times New Roman" w:hAnsi="Times New Roman" w:cs="Times New Roman"/>
          <w:b/>
          <w:bCs/>
          <w:kern w:val="0"/>
        </w:rPr>
      </w:pPr>
      <w:r w:rsidRPr="00BF34F8">
        <w:rPr>
          <w:rFonts w:ascii="Times New Roman" w:hAnsi="Times New Roman" w:cs="Times New Roman"/>
          <w:b/>
          <w:bCs/>
          <w:kern w:val="0"/>
        </w:rPr>
        <w:t>回應該青少年交換學生的需求</w:t>
      </w:r>
    </w:p>
    <w:p w:rsidR="004F577F" w:rsidRPr="005A381A" w:rsidRDefault="004F577F" w:rsidP="00BF34F8">
      <w:pPr>
        <w:autoSpaceDE w:val="0"/>
        <w:autoSpaceDN w:val="0"/>
        <w:adjustRightInd w:val="0"/>
        <w:spacing w:afterLines="50" w:after="180"/>
        <w:ind w:leftChars="413" w:left="991"/>
        <w:rPr>
          <w:rFonts w:ascii="Times New Roman" w:hAnsi="Times New Roman" w:cs="Times New Roman"/>
          <w:kern w:val="0"/>
        </w:rPr>
      </w:pPr>
      <w:r w:rsidRPr="005A381A">
        <w:rPr>
          <w:rFonts w:ascii="Times New Roman" w:hAnsi="Times New Roman" w:cs="Times New Roman"/>
          <w:kern w:val="0"/>
        </w:rPr>
        <w:t>在一個申訴案報告後，</w:t>
      </w:r>
      <w:r w:rsidRPr="005A381A">
        <w:rPr>
          <w:rFonts w:ascii="Times New Roman" w:hAnsi="Times New Roman" w:cs="Times New Roman"/>
          <w:kern w:val="0"/>
          <w:u w:val="single"/>
        </w:rPr>
        <w:t xml:space="preserve">             </w:t>
      </w:r>
      <w:r w:rsidRPr="005A381A">
        <w:rPr>
          <w:rFonts w:ascii="Times New Roman" w:hAnsi="Times New Roman" w:cs="Times New Roman"/>
          <w:kern w:val="0"/>
        </w:rPr>
        <w:t>地區將採取團結以及計畫性的團隊方式來支援該青少年。</w:t>
      </w:r>
    </w:p>
    <w:p w:rsidR="004F577F" w:rsidRPr="005A381A" w:rsidRDefault="004F577F" w:rsidP="00BF34F8">
      <w:pPr>
        <w:autoSpaceDE w:val="0"/>
        <w:autoSpaceDN w:val="0"/>
        <w:adjustRightInd w:val="0"/>
        <w:spacing w:afterLines="30" w:after="108"/>
        <w:ind w:leftChars="413" w:left="991"/>
        <w:rPr>
          <w:rFonts w:ascii="Times New Roman" w:hAnsi="Times New Roman" w:cs="Times New Roman"/>
          <w:kern w:val="0"/>
        </w:rPr>
      </w:pPr>
      <w:r w:rsidRPr="005A381A">
        <w:rPr>
          <w:rFonts w:ascii="Times New Roman" w:hAnsi="Times New Roman" w:cs="Times New Roman"/>
          <w:kern w:val="0"/>
        </w:rPr>
        <w:t>在騷擾或侵害報告後，學生們可能對於是否留在他們的交換計畫有複雜的感受。如果他們選擇留下來，他們也許會，也許不會要繼續與他的接待扶輪社保持關係。在有些案例，學生可能希望留在本國，但是換一個不同的接待扶輪社。</w:t>
      </w:r>
    </w:p>
    <w:p w:rsidR="004F577F" w:rsidRPr="005A381A" w:rsidRDefault="004F577F" w:rsidP="00BF34F8">
      <w:pPr>
        <w:autoSpaceDE w:val="0"/>
        <w:autoSpaceDN w:val="0"/>
        <w:adjustRightInd w:val="0"/>
        <w:spacing w:afterLines="100" w:after="360"/>
        <w:ind w:leftChars="413" w:left="991"/>
        <w:rPr>
          <w:rFonts w:ascii="Times New Roman" w:hAnsi="Times New Roman" w:cs="Times New Roman"/>
          <w:kern w:val="0"/>
        </w:rPr>
      </w:pPr>
      <w:r>
        <w:rPr>
          <w:rFonts w:ascii="Times New Roman" w:hAnsi="Times New Roman" w:cs="Times New Roman"/>
          <w:kern w:val="0"/>
        </w:rPr>
        <w:t>雖然扶輪社的社員與接待家庭可能很難</w:t>
      </w:r>
      <w:r>
        <w:rPr>
          <w:rFonts w:ascii="Times New Roman" w:hAnsi="Times New Roman" w:cs="Times New Roman" w:hint="eastAsia"/>
          <w:kern w:val="0"/>
        </w:rPr>
        <w:t>瞭</w:t>
      </w:r>
      <w:r w:rsidRPr="005A381A">
        <w:rPr>
          <w:rFonts w:ascii="Times New Roman" w:hAnsi="Times New Roman" w:cs="Times New Roman"/>
          <w:kern w:val="0"/>
        </w:rPr>
        <w:t>解學生的感受，但讓學生知道扶輪社還是繼續鼓勵與支持對他還是有幫助。扶輪社社員與接待家庭可能對他們的角色感到矛盾並且對他們的界限不確定。不過，他們還是要做一切需要做的來讓學生相信他們一直在支持他。</w:t>
      </w:r>
    </w:p>
    <w:p w:rsidR="004F577F" w:rsidRPr="00BF34F8" w:rsidRDefault="004F577F" w:rsidP="00BF34F8">
      <w:pPr>
        <w:pStyle w:val="a7"/>
        <w:numPr>
          <w:ilvl w:val="0"/>
          <w:numId w:val="14"/>
        </w:numPr>
        <w:tabs>
          <w:tab w:val="clear" w:pos="341"/>
          <w:tab w:val="num" w:pos="993"/>
        </w:tabs>
        <w:autoSpaceDE w:val="0"/>
        <w:autoSpaceDN w:val="0"/>
        <w:adjustRightInd w:val="0"/>
        <w:ind w:leftChars="0" w:firstLine="226"/>
        <w:rPr>
          <w:rFonts w:ascii="標楷體" w:eastAsia="標楷體" w:hAnsi="標楷體" w:cs="Times New Roman"/>
          <w:b/>
          <w:bCs/>
          <w:kern w:val="0"/>
          <w:sz w:val="28"/>
          <w:szCs w:val="28"/>
        </w:rPr>
      </w:pPr>
      <w:r w:rsidRPr="00BF34F8">
        <w:rPr>
          <w:rFonts w:ascii="標楷體" w:eastAsia="標楷體" w:hAnsi="標楷體" w:cs="Times New Roman"/>
          <w:b/>
          <w:bCs/>
          <w:kern w:val="0"/>
          <w:sz w:val="28"/>
          <w:szCs w:val="28"/>
        </w:rPr>
        <w:t>在扶輪社內</w:t>
      </w:r>
      <w:r w:rsidRPr="00BF34F8">
        <w:rPr>
          <w:rFonts w:ascii="標楷體" w:eastAsia="標楷體" w:hAnsi="標楷體" w:cs="Times New Roman" w:hint="eastAsia"/>
          <w:b/>
          <w:bCs/>
          <w:kern w:val="0"/>
          <w:sz w:val="28"/>
          <w:szCs w:val="28"/>
        </w:rPr>
        <w:t>如何</w:t>
      </w:r>
      <w:r w:rsidRPr="00BF34F8">
        <w:rPr>
          <w:rFonts w:ascii="標楷體" w:eastAsia="標楷體" w:hAnsi="標楷體" w:cs="Times New Roman"/>
          <w:b/>
          <w:bCs/>
          <w:kern w:val="0"/>
          <w:sz w:val="28"/>
          <w:szCs w:val="28"/>
        </w:rPr>
        <w:t>處理</w:t>
      </w:r>
      <w:r w:rsidRPr="00BF34F8">
        <w:rPr>
          <w:rFonts w:ascii="標楷體" w:eastAsia="標楷體" w:hAnsi="標楷體" w:cs="Times New Roman" w:hint="eastAsia"/>
          <w:b/>
          <w:bCs/>
          <w:kern w:val="0"/>
          <w:sz w:val="28"/>
          <w:szCs w:val="28"/>
        </w:rPr>
        <w:t>這項</w:t>
      </w:r>
      <w:r w:rsidRPr="00BF34F8">
        <w:rPr>
          <w:rFonts w:ascii="標楷體" w:eastAsia="標楷體" w:hAnsi="標楷體" w:cs="Times New Roman"/>
          <w:b/>
          <w:bCs/>
          <w:kern w:val="0"/>
          <w:sz w:val="28"/>
          <w:szCs w:val="28"/>
        </w:rPr>
        <w:t>問題</w:t>
      </w:r>
    </w:p>
    <w:p w:rsidR="004F577F" w:rsidRPr="005A381A" w:rsidRDefault="004F577F" w:rsidP="00BF34F8">
      <w:pPr>
        <w:autoSpaceDE w:val="0"/>
        <w:autoSpaceDN w:val="0"/>
        <w:adjustRightInd w:val="0"/>
        <w:spacing w:afterLines="50" w:after="180"/>
        <w:ind w:leftChars="413" w:left="991"/>
        <w:rPr>
          <w:rFonts w:ascii="Times New Roman" w:hAnsi="Times New Roman" w:cs="Times New Roman"/>
          <w:kern w:val="0"/>
        </w:rPr>
      </w:pPr>
      <w:r w:rsidRPr="005A381A">
        <w:rPr>
          <w:rFonts w:ascii="Times New Roman" w:hAnsi="Times New Roman" w:cs="Times New Roman"/>
          <w:kern w:val="0"/>
        </w:rPr>
        <w:t>在處理一項侵害或騷擾的申訴案時，最重要的考量還是青少年的安全。社員們不可以隨便推測或提出可能妨礙任何警方或刑事調查的個人意見。扶輪社友不可以介入調查。為了支援疑似侵害者而做出對於疑似受害者的評論違反了</w:t>
      </w:r>
      <w:r w:rsidRPr="005A381A">
        <w:rPr>
          <w:rFonts w:ascii="Times New Roman" w:hAnsi="Times New Roman" w:cs="Times New Roman"/>
          <w:b/>
          <w:iCs/>
          <w:kern w:val="0"/>
        </w:rPr>
        <w:t>從事青少年工作的行為準則聲明</w:t>
      </w:r>
      <w:r w:rsidRPr="005A381A">
        <w:rPr>
          <w:rFonts w:ascii="Times New Roman" w:hAnsi="Times New Roman" w:cs="Times New Roman"/>
          <w:iCs/>
          <w:kern w:val="0"/>
        </w:rPr>
        <w:t>以及扶輪的理想。而對於一位疑似</w:t>
      </w:r>
      <w:r w:rsidRPr="005A381A">
        <w:rPr>
          <w:rFonts w:ascii="Times New Roman" w:hAnsi="Times New Roman" w:cs="Times New Roman"/>
          <w:kern w:val="0"/>
        </w:rPr>
        <w:t>侵害者所做的不利評論可能導致疑似侵害者對於扶輪社友們或扶輪社提出誹謗賠償訴訟。</w:t>
      </w:r>
    </w:p>
    <w:p w:rsidR="004B6CDF" w:rsidRPr="001C3886" w:rsidRDefault="004B6CDF"/>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E14788" w:rsidRDefault="00E14788" w:rsidP="004012FB">
      <w:pPr>
        <w:autoSpaceDE w:val="0"/>
        <w:autoSpaceDN w:val="0"/>
        <w:adjustRightInd w:val="0"/>
        <w:spacing w:afterLines="50" w:after="180"/>
        <w:ind w:leftChars="750" w:left="1800"/>
        <w:rPr>
          <w:rFonts w:ascii="QuorumStd-Bold" w:eastAsia="QuorumStd-Bold" w:cs="QuorumStd-Bold" w:hint="eastAsia"/>
          <w:b/>
          <w:bCs/>
          <w:color w:val="000000"/>
          <w:kern w:val="0"/>
          <w:sz w:val="21"/>
          <w:szCs w:val="21"/>
        </w:rPr>
      </w:pPr>
      <w:bookmarkStart w:id="0" w:name="_GoBack"/>
      <w:bookmarkEnd w:id="0"/>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r>
        <w:rPr>
          <w:rFonts w:ascii="QuorumStd-Bold" w:eastAsia="QuorumStd-Bold" w:cs="QuorumStd-Bold" w:hint="eastAsia"/>
          <w:b/>
          <w:bCs/>
          <w:noProof/>
          <w:color w:val="000000"/>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55245</wp:posOffset>
                </wp:positionV>
                <wp:extent cx="4686300" cy="2047875"/>
                <wp:effectExtent l="19050" t="26670" r="1905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0478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12FB" w:rsidRPr="00C6585F" w:rsidRDefault="004012FB" w:rsidP="004012FB">
                            <w:pPr>
                              <w:autoSpaceDE w:val="0"/>
                              <w:autoSpaceDN w:val="0"/>
                              <w:adjustRightInd w:val="0"/>
                              <w:spacing w:afterLines="50" w:after="180"/>
                              <w:rPr>
                                <w:rFonts w:cs="Glypha-Bold"/>
                                <w:b/>
                                <w:bCs/>
                                <w:color w:val="292526"/>
                                <w:kern w:val="0"/>
                                <w:sz w:val="28"/>
                              </w:rPr>
                            </w:pPr>
                            <w:r>
                              <w:rPr>
                                <w:rFonts w:hAnsi="新細明體" w:hint="eastAsia"/>
                                <w:b/>
                                <w:iCs/>
                                <w:color w:val="292526"/>
                                <w:kern w:val="0"/>
                                <w:sz w:val="28"/>
                              </w:rPr>
                              <w:t>從事青少年</w:t>
                            </w:r>
                            <w:r w:rsidRPr="00C6585F">
                              <w:rPr>
                                <w:rFonts w:hAnsi="新細明體" w:hint="eastAsia"/>
                                <w:b/>
                                <w:iCs/>
                                <w:color w:val="292526"/>
                                <w:kern w:val="0"/>
                                <w:sz w:val="28"/>
                              </w:rPr>
                              <w:t>工作的行為準則聲明</w:t>
                            </w:r>
                          </w:p>
                          <w:p w:rsidR="004012FB" w:rsidRPr="00BB0FE4" w:rsidRDefault="004012FB" w:rsidP="004012FB">
                            <w:pPr>
                              <w:spacing w:after="180"/>
                              <w:rPr>
                                <w:rFonts w:hAnsi="新細明體" w:cs="AGaramond-Regular"/>
                                <w:color w:val="292526"/>
                                <w:kern w:val="0"/>
                              </w:rPr>
                            </w:pPr>
                            <w:r w:rsidRPr="0060200E">
                              <w:rPr>
                                <w:rFonts w:hAnsi="新細明體" w:cs="AGaramond-Regular" w:hint="eastAsia"/>
                                <w:color w:val="292526"/>
                                <w:kern w:val="0"/>
                              </w:rPr>
                              <w:t>國際扶輪致力於營造</w:t>
                            </w:r>
                            <w:r>
                              <w:rPr>
                                <w:rFonts w:hAnsi="新細明體" w:cs="AGaramond-Regular" w:hint="eastAsia"/>
                                <w:color w:val="292526"/>
                                <w:kern w:val="0"/>
                              </w:rPr>
                              <w:t>並維持一個</w:t>
                            </w:r>
                            <w:proofErr w:type="gramStart"/>
                            <w:r>
                              <w:rPr>
                                <w:rFonts w:hAnsi="新細明體" w:cs="AGaramond-Regular" w:hint="eastAsia"/>
                                <w:color w:val="292526"/>
                                <w:kern w:val="0"/>
                              </w:rPr>
                              <w:t>儘</w:t>
                            </w:r>
                            <w:proofErr w:type="gramEnd"/>
                            <w:r>
                              <w:rPr>
                                <w:rFonts w:hAnsi="新細明體" w:cs="AGaramond-Regular" w:hint="eastAsia"/>
                                <w:color w:val="292526"/>
                                <w:kern w:val="0"/>
                              </w:rPr>
                              <w:t>可能讓所有參加扶輪活動者最安全的環境。所有的扶輪社友們</w:t>
                            </w:r>
                            <w:r w:rsidRPr="0060200E">
                              <w:rPr>
                                <w:rFonts w:hAnsi="新細明體" w:cs="AGaramond-Regular" w:hint="eastAsia"/>
                                <w:color w:val="292526"/>
                                <w:kern w:val="0"/>
                              </w:rPr>
                              <w:t>，他們的配偶或服務夥伴，以及其他義工在接觸這些青少年朋友時，都必須盡他們</w:t>
                            </w:r>
                            <w:r>
                              <w:rPr>
                                <w:rFonts w:hAnsi="新細明體" w:cs="AGaramond-Regular" w:hint="eastAsia"/>
                                <w:color w:val="292526"/>
                                <w:kern w:val="0"/>
                              </w:rPr>
                              <w:t>最大力量來維護這些青少年的福祉，並且防止任何身體，性或精神的侵害</w:t>
                            </w:r>
                            <w:r w:rsidRPr="0060200E">
                              <w:rPr>
                                <w:rFonts w:hAnsi="新細明體" w:cs="AGaramond-Regular" w:hint="eastAsia"/>
                                <w:color w:val="292526"/>
                                <w:kern w:val="0"/>
                              </w:rPr>
                              <w:t>。</w:t>
                            </w:r>
                          </w:p>
                          <w:p w:rsidR="004012FB" w:rsidRPr="00FC5260" w:rsidRDefault="004012FB" w:rsidP="004012FB">
                            <w:pPr>
                              <w:rPr>
                                <w:rFonts w:ascii="新細明體" w:hAnsi="新細明體" w:cs="AGaramond-Regular"/>
                                <w:i/>
                                <w:color w:val="292526"/>
                                <w:kern w:val="0"/>
                                <w:sz w:val="20"/>
                                <w:szCs w:val="20"/>
                              </w:rPr>
                            </w:pPr>
                            <w:r w:rsidRPr="00FC5260">
                              <w:rPr>
                                <w:rFonts w:ascii="新細明體" w:hAnsi="新細明體" w:cs="AGaramond-Regular" w:hint="eastAsia"/>
                                <w:i/>
                                <w:color w:val="292526"/>
                                <w:kern w:val="0"/>
                                <w:sz w:val="20"/>
                                <w:szCs w:val="20"/>
                              </w:rPr>
                              <w:t>2002年11月由RI</w:t>
                            </w:r>
                            <w:r>
                              <w:rPr>
                                <w:rFonts w:ascii="新細明體" w:hAnsi="新細明體" w:cs="AGaramond-Regular" w:hint="eastAsia"/>
                                <w:i/>
                                <w:color w:val="292526"/>
                                <w:kern w:val="0"/>
                                <w:sz w:val="20"/>
                                <w:szCs w:val="20"/>
                              </w:rPr>
                              <w:t>理事會通過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90pt;margin-top:4.35pt;width:369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" filled="f" strokeweight="3pt">
                <v:stroke linestyle="thinThin"/>
                <v:textbox>
                  <w:txbxContent>
                    <w:p w:rsidR="004012FB" w:rsidRPr="00C6585F" w:rsidRDefault="004012FB" w:rsidP="004012FB">
                      <w:pPr>
                        <w:autoSpaceDE w:val="0"/>
                        <w:autoSpaceDN w:val="0"/>
                        <w:adjustRightInd w:val="0"/>
                        <w:spacing w:afterLines="50" w:after="180"/>
                        <w:rPr>
                          <w:rFonts w:cs="Glypha-Bold"/>
                          <w:b/>
                          <w:bCs/>
                          <w:color w:val="292526"/>
                          <w:kern w:val="0"/>
                          <w:sz w:val="28"/>
                        </w:rPr>
                      </w:pPr>
                      <w:r>
                        <w:rPr>
                          <w:rFonts w:hAnsi="新細明體" w:hint="eastAsia"/>
                          <w:b/>
                          <w:iCs/>
                          <w:color w:val="292526"/>
                          <w:kern w:val="0"/>
                          <w:sz w:val="28"/>
                        </w:rPr>
                        <w:t>從事青少年</w:t>
                      </w:r>
                      <w:r w:rsidRPr="00C6585F">
                        <w:rPr>
                          <w:rFonts w:hAnsi="新細明體" w:hint="eastAsia"/>
                          <w:b/>
                          <w:iCs/>
                          <w:color w:val="292526"/>
                          <w:kern w:val="0"/>
                          <w:sz w:val="28"/>
                        </w:rPr>
                        <w:t>工作的行為準則聲明</w:t>
                      </w:r>
                    </w:p>
                    <w:p w:rsidR="004012FB" w:rsidRPr="00BB0FE4" w:rsidRDefault="004012FB" w:rsidP="004012FB">
                      <w:pPr>
                        <w:spacing w:after="180"/>
                        <w:rPr>
                          <w:rFonts w:hAnsi="新細明體" w:cs="AGaramond-Regular"/>
                          <w:color w:val="292526"/>
                          <w:kern w:val="0"/>
                        </w:rPr>
                      </w:pPr>
                      <w:r w:rsidRPr="0060200E">
                        <w:rPr>
                          <w:rFonts w:hAnsi="新細明體" w:cs="AGaramond-Regular" w:hint="eastAsia"/>
                          <w:color w:val="292526"/>
                          <w:kern w:val="0"/>
                        </w:rPr>
                        <w:t>國際扶輪致力於營造</w:t>
                      </w:r>
                      <w:r>
                        <w:rPr>
                          <w:rFonts w:hAnsi="新細明體" w:cs="AGaramond-Regular" w:hint="eastAsia"/>
                          <w:color w:val="292526"/>
                          <w:kern w:val="0"/>
                        </w:rPr>
                        <w:t>並維持一個</w:t>
                      </w:r>
                      <w:proofErr w:type="gramStart"/>
                      <w:r>
                        <w:rPr>
                          <w:rFonts w:hAnsi="新細明體" w:cs="AGaramond-Regular" w:hint="eastAsia"/>
                          <w:color w:val="292526"/>
                          <w:kern w:val="0"/>
                        </w:rPr>
                        <w:t>儘</w:t>
                      </w:r>
                      <w:proofErr w:type="gramEnd"/>
                      <w:r>
                        <w:rPr>
                          <w:rFonts w:hAnsi="新細明體" w:cs="AGaramond-Regular" w:hint="eastAsia"/>
                          <w:color w:val="292526"/>
                          <w:kern w:val="0"/>
                        </w:rPr>
                        <w:t>可能讓所有參加扶輪活動者最安全的環境。所有的扶輪社友們</w:t>
                      </w:r>
                      <w:r w:rsidRPr="0060200E">
                        <w:rPr>
                          <w:rFonts w:hAnsi="新細明體" w:cs="AGaramond-Regular" w:hint="eastAsia"/>
                          <w:color w:val="292526"/>
                          <w:kern w:val="0"/>
                        </w:rPr>
                        <w:t>，他們的配偶或服務夥伴，以及其他義工在接觸這些青少年朋友時，都必須盡他們</w:t>
                      </w:r>
                      <w:r>
                        <w:rPr>
                          <w:rFonts w:hAnsi="新細明體" w:cs="AGaramond-Regular" w:hint="eastAsia"/>
                          <w:color w:val="292526"/>
                          <w:kern w:val="0"/>
                        </w:rPr>
                        <w:t>最大力量來維護這些青少年的福祉，並且防止任何身體，性或精神的侵害</w:t>
                      </w:r>
                      <w:r w:rsidRPr="0060200E">
                        <w:rPr>
                          <w:rFonts w:hAnsi="新細明體" w:cs="AGaramond-Regular" w:hint="eastAsia"/>
                          <w:color w:val="292526"/>
                          <w:kern w:val="0"/>
                        </w:rPr>
                        <w:t>。</w:t>
                      </w:r>
                    </w:p>
                    <w:p w:rsidR="004012FB" w:rsidRPr="00FC5260" w:rsidRDefault="004012FB" w:rsidP="004012FB">
                      <w:pPr>
                        <w:rPr>
                          <w:rFonts w:ascii="新細明體" w:hAnsi="新細明體" w:cs="AGaramond-Regular"/>
                          <w:i/>
                          <w:color w:val="292526"/>
                          <w:kern w:val="0"/>
                          <w:sz w:val="20"/>
                          <w:szCs w:val="20"/>
                        </w:rPr>
                      </w:pPr>
                      <w:r w:rsidRPr="00FC5260">
                        <w:rPr>
                          <w:rFonts w:ascii="新細明體" w:hAnsi="新細明體" w:cs="AGaramond-Regular" w:hint="eastAsia"/>
                          <w:i/>
                          <w:color w:val="292526"/>
                          <w:kern w:val="0"/>
                          <w:sz w:val="20"/>
                          <w:szCs w:val="20"/>
                        </w:rPr>
                        <w:t>2002年11月由RI</w:t>
                      </w:r>
                      <w:r>
                        <w:rPr>
                          <w:rFonts w:ascii="新細明體" w:hAnsi="新細明體" w:cs="AGaramond-Regular" w:hint="eastAsia"/>
                          <w:i/>
                          <w:color w:val="292526"/>
                          <w:kern w:val="0"/>
                          <w:sz w:val="20"/>
                          <w:szCs w:val="20"/>
                        </w:rPr>
                        <w:t>理事會通過</w:t>
                      </w:r>
                    </w:p>
                  </w:txbxContent>
                </v:textbox>
              </v:shape>
            </w:pict>
          </mc:Fallback>
        </mc:AlternateContent>
      </w:r>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4012FB" w:rsidRDefault="004012FB" w:rsidP="004012FB">
      <w:pPr>
        <w:autoSpaceDE w:val="0"/>
        <w:autoSpaceDN w:val="0"/>
        <w:adjustRightInd w:val="0"/>
        <w:spacing w:afterLines="50" w:after="180"/>
        <w:ind w:leftChars="750" w:left="1800"/>
        <w:rPr>
          <w:rFonts w:ascii="QuorumStd-Bold" w:eastAsia="QuorumStd-Bold" w:cs="QuorumStd-Bold"/>
          <w:b/>
          <w:bCs/>
          <w:color w:val="000000"/>
          <w:kern w:val="0"/>
          <w:sz w:val="21"/>
          <w:szCs w:val="21"/>
        </w:rPr>
      </w:pPr>
    </w:p>
    <w:p w:rsidR="004B6CDF" w:rsidRDefault="004B6CDF"/>
    <w:sectPr w:rsidR="004B6CDF" w:rsidSect="004B6CDF">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7B" w:rsidRDefault="001E2D7B" w:rsidP="004B6CDF">
      <w:r>
        <w:separator/>
      </w:r>
    </w:p>
  </w:endnote>
  <w:endnote w:type="continuationSeparator" w:id="0">
    <w:p w:rsidR="001E2D7B" w:rsidRDefault="001E2D7B" w:rsidP="004B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QuorumStd-Bold">
    <w:altName w:val="細明體"/>
    <w:panose1 w:val="00000000000000000000"/>
    <w:charset w:val="88"/>
    <w:family w:val="auto"/>
    <w:notTrueType/>
    <w:pitch w:val="default"/>
    <w:sig w:usb0="00000001" w:usb1="08080000" w:usb2="00000010" w:usb3="00000000" w:csb0="00100000" w:csb1="00000000"/>
  </w:font>
  <w:font w:name="Glypha-Bold">
    <w:altName w:val="Times New Roman"/>
    <w:panose1 w:val="00000000000000000000"/>
    <w:charset w:val="00"/>
    <w:family w:val="auto"/>
    <w:notTrueType/>
    <w:pitch w:val="default"/>
    <w:sig w:usb0="00000003" w:usb1="00000000" w:usb2="00000000" w:usb3="00000000" w:csb0="00000001" w:csb1="00000000"/>
  </w:font>
  <w:font w:name="AGaramond-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7B" w:rsidRDefault="001E2D7B" w:rsidP="004B6CDF">
      <w:r>
        <w:separator/>
      </w:r>
    </w:p>
  </w:footnote>
  <w:footnote w:type="continuationSeparator" w:id="0">
    <w:p w:rsidR="001E2D7B" w:rsidRDefault="001E2D7B" w:rsidP="004B6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9A3"/>
    <w:multiLevelType w:val="hybridMultilevel"/>
    <w:tmpl w:val="A71C5834"/>
    <w:lvl w:ilvl="0" w:tplc="9E1C399A">
      <w:start w:val="7"/>
      <w:numFmt w:val="upperLetter"/>
      <w:lvlText w:val="%1."/>
      <w:lvlJc w:val="left"/>
      <w:pPr>
        <w:tabs>
          <w:tab w:val="num" w:pos="341"/>
        </w:tabs>
        <w:ind w:left="341" w:hanging="341"/>
      </w:pPr>
      <w:rPr>
        <w:rFonts w:ascii="Times New Roman" w:hAnsi="Times New Roman" w:hint="default"/>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AC48D9"/>
    <w:multiLevelType w:val="hybridMultilevel"/>
    <w:tmpl w:val="C108C8D6"/>
    <w:lvl w:ilvl="0" w:tplc="7F02F4B4">
      <w:start w:val="1"/>
      <w:numFmt w:val="decimal"/>
      <w:lvlText w:val="%1."/>
      <w:lvlJc w:val="left"/>
      <w:pPr>
        <w:tabs>
          <w:tab w:val="num" w:pos="454"/>
        </w:tabs>
        <w:ind w:left="454" w:hanging="341"/>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8BB354A"/>
    <w:multiLevelType w:val="hybridMultilevel"/>
    <w:tmpl w:val="9DAA2D4A"/>
    <w:lvl w:ilvl="0" w:tplc="CB589838">
      <w:start w:val="2"/>
      <w:numFmt w:val="decimal"/>
      <w:lvlText w:val="%1."/>
      <w:lvlJc w:val="left"/>
      <w:pPr>
        <w:tabs>
          <w:tab w:val="num" w:pos="454"/>
        </w:tabs>
        <w:ind w:left="454" w:hanging="341"/>
      </w:pPr>
      <w:rPr>
        <w:rFonts w:ascii="Times New Roman" w:hAnsi="Times New Roman" w:hint="default"/>
        <w:b/>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D5392"/>
    <w:multiLevelType w:val="hybridMultilevel"/>
    <w:tmpl w:val="A2EE2F8A"/>
    <w:lvl w:ilvl="0" w:tplc="1FC88E5C">
      <w:start w:val="1"/>
      <w:numFmt w:val="decimal"/>
      <w:lvlText w:val="%1."/>
      <w:lvlJc w:val="left"/>
      <w:pPr>
        <w:ind w:left="480" w:hanging="480"/>
      </w:pPr>
      <w:rPr>
        <w:rFonts w:ascii="Times New Roman" w:eastAsia="新細明體"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DA0D61"/>
    <w:multiLevelType w:val="hybridMultilevel"/>
    <w:tmpl w:val="D5B661D8"/>
    <w:lvl w:ilvl="0" w:tplc="A9BC30EC">
      <w:start w:val="1"/>
      <w:numFmt w:val="decimal"/>
      <w:lvlText w:val="%1."/>
      <w:lvlJc w:val="left"/>
      <w:pPr>
        <w:tabs>
          <w:tab w:val="num" w:pos="454"/>
        </w:tabs>
        <w:ind w:left="454" w:hanging="341"/>
      </w:pPr>
      <w:rPr>
        <w:rFonts w:hint="eastAsia"/>
        <w:b/>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AA015CC"/>
    <w:multiLevelType w:val="hybridMultilevel"/>
    <w:tmpl w:val="130CEF94"/>
    <w:lvl w:ilvl="0" w:tplc="EEDAAE22">
      <w:start w:val="1"/>
      <w:numFmt w:val="upperLetter"/>
      <w:lvlText w:val="%1."/>
      <w:lvlJc w:val="left"/>
      <w:pPr>
        <w:tabs>
          <w:tab w:val="num" w:pos="454"/>
        </w:tabs>
        <w:ind w:left="454" w:hanging="341"/>
      </w:pPr>
      <w:rPr>
        <w:rFonts w:ascii="Times New Roman" w:hAnsi="Times New Roman" w:hint="default"/>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C60F05"/>
    <w:multiLevelType w:val="hybridMultilevel"/>
    <w:tmpl w:val="A5565B28"/>
    <w:lvl w:ilvl="0" w:tplc="EEE0AB22">
      <w:start w:val="6"/>
      <w:numFmt w:val="upperLetter"/>
      <w:lvlText w:val="%1."/>
      <w:lvlJc w:val="left"/>
      <w:pPr>
        <w:tabs>
          <w:tab w:val="num" w:pos="454"/>
        </w:tabs>
        <w:ind w:left="454" w:hanging="341"/>
      </w:pPr>
      <w:rPr>
        <w:rFonts w:ascii="Times New Roman" w:hAnsi="Times New Roman" w:hint="default"/>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8C0D7B"/>
    <w:multiLevelType w:val="hybridMultilevel"/>
    <w:tmpl w:val="C108C8D6"/>
    <w:lvl w:ilvl="0" w:tplc="7F02F4B4">
      <w:start w:val="1"/>
      <w:numFmt w:val="decimal"/>
      <w:lvlText w:val="%1."/>
      <w:lvlJc w:val="left"/>
      <w:pPr>
        <w:tabs>
          <w:tab w:val="num" w:pos="454"/>
        </w:tabs>
        <w:ind w:left="454" w:hanging="341"/>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4CB0D89"/>
    <w:multiLevelType w:val="hybridMultilevel"/>
    <w:tmpl w:val="44ACE796"/>
    <w:lvl w:ilvl="0" w:tplc="A8569BB0">
      <w:start w:val="1"/>
      <w:numFmt w:val="upperLetter"/>
      <w:lvlText w:val="%1."/>
      <w:lvlJc w:val="left"/>
      <w:pPr>
        <w:ind w:left="480" w:hanging="480"/>
      </w:pPr>
      <w:rPr>
        <w:rFonts w:ascii="Times New Roman" w:hAnsi="Times New Roman" w:hint="default"/>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BF74406"/>
    <w:multiLevelType w:val="hybridMultilevel"/>
    <w:tmpl w:val="E0A6CAE0"/>
    <w:lvl w:ilvl="0" w:tplc="EEDAAE22">
      <w:start w:val="1"/>
      <w:numFmt w:val="upperLetter"/>
      <w:lvlText w:val="%1."/>
      <w:lvlJc w:val="left"/>
      <w:pPr>
        <w:ind w:left="480" w:hanging="480"/>
      </w:pPr>
      <w:rPr>
        <w:rFonts w:ascii="Times New Roman" w:hAnsi="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5A1469"/>
    <w:multiLevelType w:val="hybridMultilevel"/>
    <w:tmpl w:val="A71C5834"/>
    <w:lvl w:ilvl="0" w:tplc="9E1C399A">
      <w:start w:val="7"/>
      <w:numFmt w:val="upperLetter"/>
      <w:lvlText w:val="%1."/>
      <w:lvlJc w:val="left"/>
      <w:pPr>
        <w:tabs>
          <w:tab w:val="num" w:pos="341"/>
        </w:tabs>
        <w:ind w:left="341" w:hanging="341"/>
      </w:pPr>
      <w:rPr>
        <w:rFonts w:ascii="Times New Roman" w:hAnsi="Times New Roman" w:hint="default"/>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647F9A"/>
    <w:multiLevelType w:val="hybridMultilevel"/>
    <w:tmpl w:val="EFB205C2"/>
    <w:lvl w:ilvl="0" w:tplc="35F42EC6">
      <w:start w:val="1"/>
      <w:numFmt w:val="lowerLetter"/>
      <w:lvlText w:val="%1."/>
      <w:lvlJc w:val="left"/>
      <w:pPr>
        <w:tabs>
          <w:tab w:val="num" w:pos="794"/>
        </w:tabs>
        <w:ind w:left="794" w:hanging="340"/>
      </w:pPr>
      <w:rPr>
        <w:rFonts w:ascii="Times New Roman" w:hAnsi="Times New Roman" w:cs="Times New Roman" w:hint="default"/>
        <w:b/>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84012A1"/>
    <w:multiLevelType w:val="hybridMultilevel"/>
    <w:tmpl w:val="A2EE2F8A"/>
    <w:lvl w:ilvl="0" w:tplc="1FC88E5C">
      <w:start w:val="1"/>
      <w:numFmt w:val="decimal"/>
      <w:lvlText w:val="%1."/>
      <w:lvlJc w:val="left"/>
      <w:pPr>
        <w:ind w:left="480" w:hanging="480"/>
      </w:pPr>
      <w:rPr>
        <w:rFonts w:ascii="Times New Roman" w:eastAsia="新細明體"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A4193F"/>
    <w:multiLevelType w:val="hybridMultilevel"/>
    <w:tmpl w:val="2AD2473C"/>
    <w:lvl w:ilvl="0" w:tplc="72BE47FA">
      <w:start w:val="1"/>
      <w:numFmt w:val="decimal"/>
      <w:lvlText w:val="%1."/>
      <w:lvlJc w:val="left"/>
      <w:pPr>
        <w:tabs>
          <w:tab w:val="num" w:pos="341"/>
        </w:tabs>
        <w:ind w:left="341" w:hanging="341"/>
      </w:pPr>
      <w:rPr>
        <w:rFonts w:ascii="Times New Roman" w:hAnsi="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8"/>
  </w:num>
  <w:num w:numId="4">
    <w:abstractNumId w:val="12"/>
  </w:num>
  <w:num w:numId="5">
    <w:abstractNumId w:val="4"/>
  </w:num>
  <w:num w:numId="6">
    <w:abstractNumId w:val="11"/>
  </w:num>
  <w:num w:numId="7">
    <w:abstractNumId w:val="2"/>
  </w:num>
  <w:num w:numId="8">
    <w:abstractNumId w:val="7"/>
  </w:num>
  <w:num w:numId="9">
    <w:abstractNumId w:val="6"/>
  </w:num>
  <w:num w:numId="10">
    <w:abstractNumId w:val="1"/>
  </w:num>
  <w:num w:numId="11">
    <w:abstractNumId w:val="5"/>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CA"/>
    <w:rsid w:val="0000334F"/>
    <w:rsid w:val="00161426"/>
    <w:rsid w:val="001C3886"/>
    <w:rsid w:val="001E2D7B"/>
    <w:rsid w:val="00260E9E"/>
    <w:rsid w:val="003D461E"/>
    <w:rsid w:val="003F4523"/>
    <w:rsid w:val="004012FB"/>
    <w:rsid w:val="00402F29"/>
    <w:rsid w:val="00450882"/>
    <w:rsid w:val="004B6CDF"/>
    <w:rsid w:val="004D0619"/>
    <w:rsid w:val="004F577F"/>
    <w:rsid w:val="005B15FF"/>
    <w:rsid w:val="005D16C1"/>
    <w:rsid w:val="008F65FF"/>
    <w:rsid w:val="009D7902"/>
    <w:rsid w:val="00A54386"/>
    <w:rsid w:val="00B079E7"/>
    <w:rsid w:val="00B204CA"/>
    <w:rsid w:val="00BF34F8"/>
    <w:rsid w:val="00CD6004"/>
    <w:rsid w:val="00CF2B21"/>
    <w:rsid w:val="00D00327"/>
    <w:rsid w:val="00E14788"/>
    <w:rsid w:val="00E93A06"/>
    <w:rsid w:val="00F03575"/>
    <w:rsid w:val="00FC4FA6"/>
    <w:rsid w:val="00FD6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1CCA25-678C-469F-9ED0-547870BD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CDF"/>
    <w:pPr>
      <w:tabs>
        <w:tab w:val="center" w:pos="4153"/>
        <w:tab w:val="right" w:pos="8306"/>
      </w:tabs>
      <w:snapToGrid w:val="0"/>
    </w:pPr>
    <w:rPr>
      <w:sz w:val="20"/>
      <w:szCs w:val="20"/>
    </w:rPr>
  </w:style>
  <w:style w:type="character" w:customStyle="1" w:styleId="a4">
    <w:name w:val="頁首 字元"/>
    <w:basedOn w:val="a0"/>
    <w:link w:val="a3"/>
    <w:uiPriority w:val="99"/>
    <w:rsid w:val="004B6CDF"/>
    <w:rPr>
      <w:sz w:val="20"/>
      <w:szCs w:val="20"/>
    </w:rPr>
  </w:style>
  <w:style w:type="paragraph" w:styleId="a5">
    <w:name w:val="footer"/>
    <w:basedOn w:val="a"/>
    <w:link w:val="a6"/>
    <w:uiPriority w:val="99"/>
    <w:unhideWhenUsed/>
    <w:rsid w:val="004B6CDF"/>
    <w:pPr>
      <w:tabs>
        <w:tab w:val="center" w:pos="4153"/>
        <w:tab w:val="right" w:pos="8306"/>
      </w:tabs>
      <w:snapToGrid w:val="0"/>
    </w:pPr>
    <w:rPr>
      <w:sz w:val="20"/>
      <w:szCs w:val="20"/>
    </w:rPr>
  </w:style>
  <w:style w:type="character" w:customStyle="1" w:styleId="a6">
    <w:name w:val="頁尾 字元"/>
    <w:basedOn w:val="a0"/>
    <w:link w:val="a5"/>
    <w:uiPriority w:val="99"/>
    <w:rsid w:val="004B6CDF"/>
    <w:rPr>
      <w:sz w:val="20"/>
      <w:szCs w:val="20"/>
    </w:rPr>
  </w:style>
  <w:style w:type="paragraph" w:styleId="a7">
    <w:name w:val="List Paragraph"/>
    <w:basedOn w:val="a"/>
    <w:uiPriority w:val="34"/>
    <w:qFormat/>
    <w:rsid w:val="004B6CDF"/>
    <w:pPr>
      <w:ind w:leftChars="200" w:left="480"/>
    </w:pPr>
  </w:style>
  <w:style w:type="paragraph" w:styleId="a8">
    <w:name w:val="Balloon Text"/>
    <w:basedOn w:val="a"/>
    <w:link w:val="a9"/>
    <w:uiPriority w:val="99"/>
    <w:semiHidden/>
    <w:unhideWhenUsed/>
    <w:rsid w:val="008F65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F65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陳仁德</dc:creator>
  <cp:keywords/>
  <dc:description/>
  <cp:lastModifiedBy>陳仁德</cp:lastModifiedBy>
  <cp:revision>9</cp:revision>
  <cp:lastPrinted>2018-03-20T12:21:00Z</cp:lastPrinted>
  <dcterms:created xsi:type="dcterms:W3CDTF">2018-03-24T14:50:00Z</dcterms:created>
  <dcterms:modified xsi:type="dcterms:W3CDTF">2018-03-26T10:02:00Z</dcterms:modified>
</cp:coreProperties>
</file>